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7E9BF" w14:textId="77777777" w:rsidR="001C1EE3" w:rsidRPr="00B947FF" w:rsidRDefault="001C1EE3" w:rsidP="001346EA">
      <w:pPr>
        <w:spacing w:after="0" w:line="240" w:lineRule="auto"/>
        <w:jc w:val="center"/>
        <w:rPr>
          <w:b/>
          <w:lang w:val="es-ES_tradnl"/>
        </w:rPr>
      </w:pPr>
    </w:p>
    <w:p w14:paraId="508F3B39" w14:textId="77777777" w:rsidR="0054757D" w:rsidRPr="001C1EE3" w:rsidRDefault="0054757D" w:rsidP="001346EA">
      <w:pPr>
        <w:spacing w:after="0" w:line="240" w:lineRule="auto"/>
        <w:jc w:val="center"/>
        <w:rPr>
          <w:b/>
          <w:sz w:val="26"/>
          <w:szCs w:val="26"/>
        </w:rPr>
      </w:pPr>
      <w:r w:rsidRPr="001C1EE3">
        <w:rPr>
          <w:b/>
          <w:sz w:val="26"/>
          <w:szCs w:val="26"/>
        </w:rPr>
        <w:t xml:space="preserve">BASES I PROGRAMA DE BECAS </w:t>
      </w:r>
      <w:r w:rsidR="001C1EE3">
        <w:rPr>
          <w:b/>
          <w:sz w:val="26"/>
          <w:szCs w:val="26"/>
        </w:rPr>
        <w:t>“</w:t>
      </w:r>
      <w:r w:rsidRPr="001C1EE3">
        <w:rPr>
          <w:b/>
          <w:sz w:val="26"/>
          <w:szCs w:val="26"/>
        </w:rPr>
        <w:t>EXTREMADURA ES FUTURO</w:t>
      </w:r>
      <w:r w:rsidR="001C1EE3">
        <w:rPr>
          <w:b/>
          <w:sz w:val="26"/>
          <w:szCs w:val="26"/>
        </w:rPr>
        <w:t>”</w:t>
      </w:r>
    </w:p>
    <w:p w14:paraId="21DFD6B2" w14:textId="77777777" w:rsidR="007C499A" w:rsidRDefault="007C499A" w:rsidP="00883D96">
      <w:pPr>
        <w:spacing w:after="0" w:line="240" w:lineRule="auto"/>
        <w:jc w:val="both"/>
      </w:pPr>
    </w:p>
    <w:p w14:paraId="233C2E1A" w14:textId="77777777" w:rsidR="00F140EA" w:rsidRDefault="008357C0" w:rsidP="00883D96">
      <w:pPr>
        <w:spacing w:after="0" w:line="240" w:lineRule="auto"/>
        <w:jc w:val="both"/>
      </w:pPr>
      <w:r>
        <w:t xml:space="preserve">El Programa </w:t>
      </w:r>
      <w:r w:rsidR="00F140EA">
        <w:t>de B</w:t>
      </w:r>
      <w:r w:rsidR="003209D1">
        <w:t>ecas</w:t>
      </w:r>
      <w:r w:rsidR="00F140EA">
        <w:t xml:space="preserve"> de Formación para el Empleo</w:t>
      </w:r>
      <w:r w:rsidR="003209D1">
        <w:t xml:space="preserve"> </w:t>
      </w:r>
      <w:r>
        <w:t>“</w:t>
      </w:r>
      <w:r w:rsidR="0054757D">
        <w:t>Extremadura es Futuro</w:t>
      </w:r>
      <w:r>
        <w:t>”</w:t>
      </w:r>
      <w:r w:rsidR="001001AF">
        <w:t xml:space="preserve"> </w:t>
      </w:r>
      <w:r w:rsidR="007C4239">
        <w:t>es</w:t>
      </w:r>
      <w:r w:rsidR="00F140EA">
        <w:t xml:space="preserve"> uno de los</w:t>
      </w:r>
      <w:r w:rsidR="00D67B27">
        <w:t xml:space="preserve"> </w:t>
      </w:r>
      <w:r w:rsidR="007C499A">
        <w:t>eje</w:t>
      </w:r>
      <w:r w:rsidR="00F140EA">
        <w:t>s</w:t>
      </w:r>
      <w:r w:rsidR="007C499A">
        <w:t xml:space="preserve"> principal</w:t>
      </w:r>
      <w:r w:rsidR="00F140EA">
        <w:t>es</w:t>
      </w:r>
      <w:r w:rsidR="00D67B27">
        <w:t xml:space="preserve"> del Plan Estratégico aprobado por el Consejo Social “Alianza Extremadura es futuro”</w:t>
      </w:r>
      <w:r w:rsidR="001346EA">
        <w:t>,</w:t>
      </w:r>
      <w:r w:rsidR="00D67B27">
        <w:t xml:space="preserve"> que se </w:t>
      </w:r>
      <w:r w:rsidR="001A0110">
        <w:t>presentó el pasado</w:t>
      </w:r>
      <w:r w:rsidR="00D67B27">
        <w:t xml:space="preserve"> 4 de octubre de 2021. </w:t>
      </w:r>
    </w:p>
    <w:p w14:paraId="56C16134" w14:textId="77777777" w:rsidR="00F140EA" w:rsidRDefault="00F140EA" w:rsidP="00883D96">
      <w:pPr>
        <w:spacing w:after="0" w:line="240" w:lineRule="auto"/>
        <w:jc w:val="both"/>
      </w:pPr>
    </w:p>
    <w:p w14:paraId="53BAE5DA" w14:textId="77777777" w:rsidR="0074632D" w:rsidRDefault="00D67B27" w:rsidP="00883D96">
      <w:pPr>
        <w:spacing w:after="0" w:line="240" w:lineRule="auto"/>
        <w:jc w:val="both"/>
      </w:pPr>
      <w:r>
        <w:t xml:space="preserve">Este programa </w:t>
      </w:r>
      <w:r w:rsidR="001001AF">
        <w:t>consiste en becar a</w:t>
      </w:r>
      <w:r w:rsidR="008357C0">
        <w:t xml:space="preserve"> estudiantes</w:t>
      </w:r>
      <w:r w:rsidR="001001AF">
        <w:t xml:space="preserve"> y titulados de la UEx a través de</w:t>
      </w:r>
      <w:r w:rsidR="0054757D">
        <w:t xml:space="preserve"> prácticas</w:t>
      </w:r>
      <w:r w:rsidR="005359B6">
        <w:t xml:space="preserve"> </w:t>
      </w:r>
      <w:r w:rsidR="00CD6BD2">
        <w:t xml:space="preserve">formativas </w:t>
      </w:r>
      <w:r w:rsidR="005359B6">
        <w:t>en empresas e instituciones</w:t>
      </w:r>
      <w:r w:rsidR="003227E3">
        <w:t xml:space="preserve"> (en adelante generalizamos con empresas)</w:t>
      </w:r>
      <w:r w:rsidR="0054757D">
        <w:t>, como uno de los ejes del Convenio de Colaboración establecido</w:t>
      </w:r>
      <w:r w:rsidR="001001AF">
        <w:t xml:space="preserve"> el pasado mes de octubre,</w:t>
      </w:r>
      <w:r w:rsidR="0054757D">
        <w:t xml:space="preserve"> entre la Universidad de Extremadura</w:t>
      </w:r>
      <w:r w:rsidR="00321367">
        <w:t xml:space="preserve"> (en adelante UEx)</w:t>
      </w:r>
      <w:r w:rsidR="0054757D">
        <w:t>, su Consejo Social, Fundación Mapfre</w:t>
      </w:r>
      <w:r w:rsidR="0019678D">
        <w:t xml:space="preserve"> </w:t>
      </w:r>
      <w:r w:rsidR="0054757D">
        <w:t xml:space="preserve">y la Fundación Universidad-Sociedad de la UEx </w:t>
      </w:r>
      <w:r w:rsidR="00321367">
        <w:t xml:space="preserve">(en adelante </w:t>
      </w:r>
      <w:r w:rsidR="001502CD">
        <w:t>F</w:t>
      </w:r>
      <w:r w:rsidR="0019678D">
        <w:t>undación UEx-Sociedad</w:t>
      </w:r>
      <w:r w:rsidR="00321367">
        <w:t xml:space="preserve">) </w:t>
      </w:r>
      <w:r w:rsidR="0054757D">
        <w:t>como entidad gestora</w:t>
      </w:r>
      <w:r w:rsidR="001E05BE">
        <w:t xml:space="preserve"> </w:t>
      </w:r>
      <w:r w:rsidR="001001AF">
        <w:t xml:space="preserve">y coordinadora </w:t>
      </w:r>
      <w:r w:rsidR="001E05BE">
        <w:t>del Programa</w:t>
      </w:r>
      <w:r w:rsidR="001001AF">
        <w:t>.</w:t>
      </w:r>
    </w:p>
    <w:p w14:paraId="4410AD7E" w14:textId="77777777" w:rsidR="0074632D" w:rsidRDefault="0074632D" w:rsidP="00883D96">
      <w:pPr>
        <w:spacing w:after="0" w:line="240" w:lineRule="auto"/>
        <w:jc w:val="both"/>
      </w:pPr>
    </w:p>
    <w:p w14:paraId="4EDC97AF" w14:textId="77777777" w:rsidR="009F7667" w:rsidRDefault="009F7667" w:rsidP="00883D96">
      <w:pPr>
        <w:spacing w:after="0" w:line="240" w:lineRule="auto"/>
        <w:jc w:val="both"/>
      </w:pPr>
    </w:p>
    <w:p w14:paraId="7FB3F767" w14:textId="77777777" w:rsidR="004C4027" w:rsidRDefault="00B352C9" w:rsidP="004C4027">
      <w:pPr>
        <w:pStyle w:val="Prrafodelista"/>
        <w:numPr>
          <w:ilvl w:val="0"/>
          <w:numId w:val="3"/>
        </w:numPr>
        <w:spacing w:after="0" w:line="240" w:lineRule="auto"/>
        <w:ind w:left="357" w:hanging="357"/>
        <w:jc w:val="both"/>
        <w:rPr>
          <w:b/>
          <w:bCs/>
        </w:rPr>
      </w:pPr>
      <w:r>
        <w:rPr>
          <w:b/>
          <w:bCs/>
        </w:rPr>
        <w:t>OBJETIVOS</w:t>
      </w:r>
    </w:p>
    <w:p w14:paraId="36271AA9" w14:textId="77777777" w:rsidR="004C4027" w:rsidRPr="004C4027" w:rsidRDefault="004C4027" w:rsidP="004C4027">
      <w:pPr>
        <w:pStyle w:val="Prrafodelista"/>
        <w:spacing w:after="0" w:line="240" w:lineRule="auto"/>
        <w:ind w:left="357"/>
        <w:jc w:val="both"/>
        <w:rPr>
          <w:b/>
          <w:bCs/>
        </w:rPr>
      </w:pPr>
    </w:p>
    <w:p w14:paraId="1536A322" w14:textId="77777777" w:rsidR="00B056FE" w:rsidRDefault="0074632D" w:rsidP="00883D96">
      <w:pPr>
        <w:spacing w:after="0" w:line="240" w:lineRule="auto"/>
        <w:jc w:val="both"/>
      </w:pPr>
      <w:r>
        <w:t>C</w:t>
      </w:r>
      <w:r w:rsidR="0054757D">
        <w:t>omplementar la formación universitaria</w:t>
      </w:r>
      <w:r>
        <w:t>,</w:t>
      </w:r>
      <w:r w:rsidR="0054757D">
        <w:t xml:space="preserve"> alcanzar las competencias profesionales para el futuro</w:t>
      </w:r>
      <w:r w:rsidR="001001AF">
        <w:t xml:space="preserve">, mantener, </w:t>
      </w:r>
      <w:r w:rsidR="001E05BE">
        <w:t>potenciar</w:t>
      </w:r>
      <w:r w:rsidR="001001AF">
        <w:t xml:space="preserve"> y regresar</w:t>
      </w:r>
      <w:r w:rsidR="001E05BE">
        <w:t xml:space="preserve"> </w:t>
      </w:r>
      <w:r w:rsidR="003227E3">
        <w:t>el talento y</w:t>
      </w:r>
      <w:r>
        <w:t xml:space="preserve"> la inserción laboral de los jóvenes extremeños, es prioridad en una sociedad con alta competencia </w:t>
      </w:r>
      <w:r w:rsidR="003227E3">
        <w:t>profesional</w:t>
      </w:r>
      <w:r w:rsidR="001001AF">
        <w:t xml:space="preserve">; por ello, se intenta conectar al </w:t>
      </w:r>
      <w:r w:rsidR="003209D1">
        <w:t>estudiante de grado y m</w:t>
      </w:r>
      <w:r w:rsidR="001346EA">
        <w:t>á</w:t>
      </w:r>
      <w:r w:rsidR="003209D1">
        <w:t>ster y al</w:t>
      </w:r>
      <w:r w:rsidR="001001AF">
        <w:t xml:space="preserve"> titulado con el ámbito empresarial, </w:t>
      </w:r>
      <w:r w:rsidR="001502CD">
        <w:t xml:space="preserve">para </w:t>
      </w:r>
      <w:r w:rsidR="001001AF">
        <w:t>contribuir en el desarrollo sostenible de la sociedad y en el progreso de las personas y las empresas basado en el conocimiento y la innovación.</w:t>
      </w:r>
    </w:p>
    <w:p w14:paraId="6C1D0BBE" w14:textId="77777777" w:rsidR="00114B1D" w:rsidRDefault="00114B1D" w:rsidP="00883D96">
      <w:pPr>
        <w:spacing w:after="0" w:line="240" w:lineRule="auto"/>
        <w:jc w:val="both"/>
      </w:pPr>
    </w:p>
    <w:p w14:paraId="3158614D" w14:textId="77777777" w:rsidR="009F7667" w:rsidRDefault="009F7667" w:rsidP="00883D96">
      <w:pPr>
        <w:spacing w:after="0" w:line="240" w:lineRule="auto"/>
        <w:jc w:val="both"/>
      </w:pPr>
    </w:p>
    <w:p w14:paraId="26998265" w14:textId="77777777" w:rsidR="003209D1" w:rsidRDefault="00C2095E" w:rsidP="00883D96">
      <w:pPr>
        <w:pStyle w:val="Prrafodelista"/>
        <w:numPr>
          <w:ilvl w:val="0"/>
          <w:numId w:val="3"/>
        </w:numPr>
        <w:spacing w:after="0" w:line="240" w:lineRule="auto"/>
        <w:ind w:left="357" w:hanging="357"/>
        <w:jc w:val="both"/>
        <w:rPr>
          <w:b/>
          <w:bCs/>
        </w:rPr>
      </w:pPr>
      <w:r>
        <w:rPr>
          <w:b/>
          <w:bCs/>
        </w:rPr>
        <w:t>DESTINATARIOS</w:t>
      </w:r>
    </w:p>
    <w:p w14:paraId="6A2C11BD" w14:textId="77777777" w:rsidR="00114B1D" w:rsidRPr="003209D1" w:rsidRDefault="00F65693" w:rsidP="003209D1">
      <w:pPr>
        <w:spacing w:after="0" w:line="240" w:lineRule="auto"/>
        <w:jc w:val="both"/>
        <w:rPr>
          <w:b/>
          <w:bCs/>
        </w:rPr>
      </w:pPr>
      <w:r w:rsidRPr="003209D1">
        <w:rPr>
          <w:b/>
          <w:bCs/>
        </w:rPr>
        <w:t xml:space="preserve"> </w:t>
      </w:r>
    </w:p>
    <w:p w14:paraId="37B17094" w14:textId="77777777" w:rsidR="002E50B2" w:rsidRPr="0019678D" w:rsidRDefault="002E50B2" w:rsidP="002E50B2">
      <w:pPr>
        <w:spacing w:after="0" w:line="240" w:lineRule="auto"/>
        <w:jc w:val="both"/>
      </w:pPr>
      <w:r w:rsidRPr="0019678D">
        <w:t>A continuación</w:t>
      </w:r>
      <w:r w:rsidR="00987283">
        <w:t xml:space="preserve"> </w:t>
      </w:r>
      <w:r w:rsidRPr="0019678D">
        <w:t xml:space="preserve">se detallan los requisitos de participación tanto de los </w:t>
      </w:r>
      <w:r w:rsidR="0019678D">
        <w:t>estudiantes/titulados</w:t>
      </w:r>
      <w:r w:rsidRPr="0019678D">
        <w:t xml:space="preserve"> como de las empresas y entidades para su participación en el programa.</w:t>
      </w:r>
    </w:p>
    <w:p w14:paraId="2D38AD57" w14:textId="77777777" w:rsidR="003209D1" w:rsidRDefault="003209D1" w:rsidP="00883D96">
      <w:pPr>
        <w:spacing w:after="0" w:line="240" w:lineRule="auto"/>
        <w:jc w:val="both"/>
        <w:rPr>
          <w:b/>
        </w:rPr>
      </w:pPr>
    </w:p>
    <w:p w14:paraId="725EB8B2" w14:textId="77777777" w:rsidR="003209D1" w:rsidRPr="00FF592F" w:rsidRDefault="003209D1" w:rsidP="003209D1">
      <w:pPr>
        <w:pStyle w:val="Prrafodelista"/>
        <w:numPr>
          <w:ilvl w:val="1"/>
          <w:numId w:val="3"/>
        </w:numPr>
        <w:spacing w:after="0" w:line="240" w:lineRule="auto"/>
        <w:ind w:left="357" w:hanging="357"/>
        <w:jc w:val="both"/>
        <w:rPr>
          <w:b/>
        </w:rPr>
      </w:pPr>
      <w:r w:rsidRPr="00B13B61">
        <w:rPr>
          <w:b/>
        </w:rPr>
        <w:t xml:space="preserve">Jóvenes universitarios </w:t>
      </w:r>
      <w:r w:rsidRPr="003209D1">
        <w:t>que hayan desarrollado o estén desarrollando sus estudios en la Universidad de Extremadura,</w:t>
      </w:r>
      <w:r w:rsidRPr="00B13B61">
        <w:rPr>
          <w:b/>
        </w:rPr>
        <w:t xml:space="preserve"> </w:t>
      </w:r>
      <w:r>
        <w:t>menores de 35 años y que estén inscritos en el Servicio Extremeño Público de Empleo (SEXPE).</w:t>
      </w:r>
    </w:p>
    <w:p w14:paraId="36E0798E" w14:textId="77777777" w:rsidR="00321367" w:rsidRPr="00614944" w:rsidRDefault="00321367" w:rsidP="009F1DCD">
      <w:pPr>
        <w:pStyle w:val="Prrafodelista"/>
        <w:numPr>
          <w:ilvl w:val="2"/>
          <w:numId w:val="3"/>
        </w:numPr>
        <w:spacing w:after="0" w:line="240" w:lineRule="auto"/>
        <w:ind w:left="1276"/>
        <w:jc w:val="both"/>
        <w:rPr>
          <w:bCs/>
        </w:rPr>
      </w:pPr>
      <w:r w:rsidRPr="00614944">
        <w:rPr>
          <w:b/>
        </w:rPr>
        <w:t xml:space="preserve">Estudiantes </w:t>
      </w:r>
      <w:r w:rsidR="003209D1" w:rsidRPr="00614944">
        <w:rPr>
          <w:b/>
        </w:rPr>
        <w:t>de grado</w:t>
      </w:r>
      <w:r w:rsidR="003209D1" w:rsidRPr="00614944">
        <w:rPr>
          <w:bCs/>
        </w:rPr>
        <w:t xml:space="preserve"> </w:t>
      </w:r>
      <w:r w:rsidR="00424A2E" w:rsidRPr="00614944">
        <w:rPr>
          <w:bCs/>
        </w:rPr>
        <w:t>que hayan superado el 50 % de los créditos de los que consta el grado en el que están matriculados</w:t>
      </w:r>
      <w:r w:rsidRPr="00614944">
        <w:rPr>
          <w:bCs/>
        </w:rPr>
        <w:t xml:space="preserve"> en la Universidad de Extremadura</w:t>
      </w:r>
      <w:r w:rsidR="00424A2E" w:rsidRPr="00614944">
        <w:rPr>
          <w:bCs/>
        </w:rPr>
        <w:t xml:space="preserve">, en el inicio del </w:t>
      </w:r>
      <w:r w:rsidRPr="00614944">
        <w:rPr>
          <w:bCs/>
        </w:rPr>
        <w:t>periodo de las prácti</w:t>
      </w:r>
      <w:r w:rsidR="003A38C8" w:rsidRPr="00614944">
        <w:rPr>
          <w:bCs/>
        </w:rPr>
        <w:t>cas</w:t>
      </w:r>
      <w:r w:rsidR="001346EA" w:rsidRPr="00614944">
        <w:rPr>
          <w:bCs/>
        </w:rPr>
        <w:t>.</w:t>
      </w:r>
      <w:r w:rsidR="003A38C8" w:rsidRPr="00614944">
        <w:rPr>
          <w:bCs/>
        </w:rPr>
        <w:t xml:space="preserve"> </w:t>
      </w:r>
    </w:p>
    <w:p w14:paraId="5CA3FDD9" w14:textId="77777777" w:rsidR="003209D1" w:rsidRPr="00614944" w:rsidRDefault="003227E3" w:rsidP="009F1DCD">
      <w:pPr>
        <w:pStyle w:val="Prrafodelista"/>
        <w:numPr>
          <w:ilvl w:val="2"/>
          <w:numId w:val="3"/>
        </w:numPr>
        <w:spacing w:after="0" w:line="240" w:lineRule="auto"/>
        <w:ind w:left="1276"/>
        <w:jc w:val="both"/>
        <w:rPr>
          <w:bCs/>
        </w:rPr>
      </w:pPr>
      <w:r w:rsidRPr="00614944">
        <w:rPr>
          <w:b/>
        </w:rPr>
        <w:t>Estudiantes de máster</w:t>
      </w:r>
      <w:r w:rsidRPr="00614944">
        <w:rPr>
          <w:bCs/>
        </w:rPr>
        <w:t xml:space="preserve"> d</w:t>
      </w:r>
      <w:r w:rsidR="003209D1" w:rsidRPr="00614944">
        <w:rPr>
          <w:bCs/>
        </w:rPr>
        <w:t>e la Universidad de Extremadura</w:t>
      </w:r>
      <w:r w:rsidR="001346EA" w:rsidRPr="00614944">
        <w:rPr>
          <w:bCs/>
        </w:rPr>
        <w:t>.</w:t>
      </w:r>
      <w:r w:rsidR="00321367" w:rsidRPr="00614944">
        <w:rPr>
          <w:bCs/>
        </w:rPr>
        <w:t xml:space="preserve"> </w:t>
      </w:r>
    </w:p>
    <w:p w14:paraId="1A4E4FB1" w14:textId="6F0743A3" w:rsidR="003A38C8" w:rsidRPr="00614944" w:rsidRDefault="003209D1" w:rsidP="009F1DCD">
      <w:pPr>
        <w:pStyle w:val="Prrafodelista"/>
        <w:numPr>
          <w:ilvl w:val="2"/>
          <w:numId w:val="3"/>
        </w:numPr>
        <w:spacing w:after="0" w:line="240" w:lineRule="auto"/>
        <w:ind w:left="1276"/>
        <w:jc w:val="both"/>
        <w:rPr>
          <w:bCs/>
        </w:rPr>
      </w:pPr>
      <w:r w:rsidRPr="00614944">
        <w:rPr>
          <w:b/>
        </w:rPr>
        <w:t>Egresados</w:t>
      </w:r>
      <w:r w:rsidRPr="00614944">
        <w:rPr>
          <w:bCs/>
        </w:rPr>
        <w:t xml:space="preserve"> de la </w:t>
      </w:r>
      <w:r w:rsidR="00F80307" w:rsidRPr="00614944">
        <w:rPr>
          <w:bCs/>
        </w:rPr>
        <w:t>Universidad</w:t>
      </w:r>
      <w:r w:rsidR="00F140EA">
        <w:rPr>
          <w:bCs/>
        </w:rPr>
        <w:t xml:space="preserve"> de Extremadura que hayan</w:t>
      </w:r>
      <w:r w:rsidRPr="00614944">
        <w:rPr>
          <w:bCs/>
        </w:rPr>
        <w:t xml:space="preserve"> </w:t>
      </w:r>
      <w:r w:rsidR="003A38C8" w:rsidRPr="00614944">
        <w:rPr>
          <w:bCs/>
        </w:rPr>
        <w:t xml:space="preserve">obtenido la </w:t>
      </w:r>
      <w:r w:rsidR="00321367" w:rsidRPr="00614944">
        <w:rPr>
          <w:bCs/>
        </w:rPr>
        <w:t xml:space="preserve">titulación en los últimos cuatro </w:t>
      </w:r>
      <w:r w:rsidR="00321367" w:rsidRPr="009223B8">
        <w:rPr>
          <w:bCs/>
        </w:rPr>
        <w:t>años</w:t>
      </w:r>
      <w:r w:rsidR="00BA0F79" w:rsidRPr="009223B8">
        <w:rPr>
          <w:bCs/>
        </w:rPr>
        <w:t xml:space="preserve"> si eres menor de 30 años</w:t>
      </w:r>
      <w:r w:rsidR="00B82331" w:rsidRPr="009223B8">
        <w:rPr>
          <w:bCs/>
        </w:rPr>
        <w:t xml:space="preserve"> y </w:t>
      </w:r>
      <w:r w:rsidR="00B82331">
        <w:rPr>
          <w:bCs/>
        </w:rPr>
        <w:t>en los dos últimos años si eres meno</w:t>
      </w:r>
      <w:r w:rsidR="00AE2580">
        <w:rPr>
          <w:bCs/>
        </w:rPr>
        <w:t>r</w:t>
      </w:r>
      <w:r w:rsidR="00B82331">
        <w:rPr>
          <w:bCs/>
        </w:rPr>
        <w:t xml:space="preserve"> de 35 años </w:t>
      </w:r>
      <w:r w:rsidR="00321367" w:rsidRPr="00614944">
        <w:rPr>
          <w:bCs/>
        </w:rPr>
        <w:t xml:space="preserve"> (contados</w:t>
      </w:r>
      <w:r w:rsidR="00B82331">
        <w:rPr>
          <w:bCs/>
        </w:rPr>
        <w:t xml:space="preserve"> en ambos casos</w:t>
      </w:r>
      <w:r w:rsidR="00321367" w:rsidRPr="00614944">
        <w:rPr>
          <w:bCs/>
        </w:rPr>
        <w:t xml:space="preserve"> al inici</w:t>
      </w:r>
      <w:r w:rsidR="003A38C8" w:rsidRPr="00614944">
        <w:rPr>
          <w:bCs/>
        </w:rPr>
        <w:t>o del periodo de las prácticas)</w:t>
      </w:r>
      <w:r w:rsidRPr="00614944">
        <w:rPr>
          <w:bCs/>
        </w:rPr>
        <w:t>.</w:t>
      </w:r>
    </w:p>
    <w:p w14:paraId="4953F551" w14:textId="77777777" w:rsidR="00614944" w:rsidRDefault="00614944" w:rsidP="00614944">
      <w:pPr>
        <w:spacing w:after="0" w:line="240" w:lineRule="auto"/>
        <w:jc w:val="both"/>
        <w:rPr>
          <w:b/>
        </w:rPr>
      </w:pPr>
    </w:p>
    <w:p w14:paraId="34F71139" w14:textId="77777777" w:rsidR="007023EB" w:rsidRPr="003209D1" w:rsidRDefault="003209D1" w:rsidP="00614944">
      <w:pPr>
        <w:pStyle w:val="Prrafodelista"/>
        <w:numPr>
          <w:ilvl w:val="1"/>
          <w:numId w:val="3"/>
        </w:numPr>
        <w:spacing w:after="0" w:line="240" w:lineRule="auto"/>
        <w:ind w:left="357" w:hanging="357"/>
        <w:jc w:val="both"/>
        <w:rPr>
          <w:b/>
        </w:rPr>
      </w:pPr>
      <w:r w:rsidRPr="003209D1">
        <w:rPr>
          <w:b/>
        </w:rPr>
        <w:t>Empresas</w:t>
      </w:r>
      <w:r w:rsidR="007023EB" w:rsidRPr="003209D1">
        <w:rPr>
          <w:b/>
        </w:rPr>
        <w:t xml:space="preserve">, autónomos y entidades del tercer sector </w:t>
      </w:r>
      <w:r w:rsidR="007023EB">
        <w:t>de la región extremeña que tengan su domicilio fiscal en Extremadura y estén al corriente de las obligaciones con la Agencia Tributaria y Seguridad Social, atendiendo a las siguientes modalidades:</w:t>
      </w:r>
    </w:p>
    <w:p w14:paraId="055C87A9" w14:textId="77777777" w:rsidR="007023EB" w:rsidRDefault="007023EB" w:rsidP="007023EB">
      <w:pPr>
        <w:spacing w:after="0" w:line="240" w:lineRule="auto"/>
        <w:jc w:val="both"/>
      </w:pPr>
    </w:p>
    <w:p w14:paraId="49CD0A9A" w14:textId="77777777" w:rsidR="007023EB" w:rsidRDefault="00CB2C03" w:rsidP="00614944">
      <w:pPr>
        <w:pStyle w:val="Prrafodelista"/>
        <w:numPr>
          <w:ilvl w:val="0"/>
          <w:numId w:val="42"/>
        </w:numPr>
        <w:spacing w:after="0" w:line="240" w:lineRule="auto"/>
        <w:ind w:left="993" w:hanging="426"/>
        <w:jc w:val="both"/>
      </w:pPr>
      <w:r>
        <w:rPr>
          <w:b/>
        </w:rPr>
        <w:t>Modalidad</w:t>
      </w:r>
      <w:r w:rsidR="003F4D00">
        <w:rPr>
          <w:b/>
        </w:rPr>
        <w:t xml:space="preserve"> </w:t>
      </w:r>
      <w:r w:rsidR="00831ADF">
        <w:rPr>
          <w:b/>
        </w:rPr>
        <w:t>I</w:t>
      </w:r>
      <w:r w:rsidR="007023EB" w:rsidRPr="007023EB">
        <w:rPr>
          <w:b/>
        </w:rPr>
        <w:t xml:space="preserve">. </w:t>
      </w:r>
      <w:r>
        <w:rPr>
          <w:b/>
        </w:rPr>
        <w:t>Grandes empresas</w:t>
      </w:r>
      <w:r w:rsidR="007023EB" w:rsidRPr="007023EB">
        <w:rPr>
          <w:b/>
        </w:rPr>
        <w:t xml:space="preserve"> y PYMES (&gt;20 </w:t>
      </w:r>
      <w:r w:rsidR="00B13B61">
        <w:rPr>
          <w:b/>
        </w:rPr>
        <w:t>trabajadores</w:t>
      </w:r>
      <w:r w:rsidR="007023EB" w:rsidRPr="007023EB">
        <w:rPr>
          <w:b/>
        </w:rPr>
        <w:t>)</w:t>
      </w:r>
      <w:r>
        <w:rPr>
          <w:b/>
        </w:rPr>
        <w:t xml:space="preserve"> y entidades del tercer sector</w:t>
      </w:r>
      <w:r w:rsidR="007023EB" w:rsidRPr="007023EB">
        <w:rPr>
          <w:b/>
        </w:rPr>
        <w:t xml:space="preserve">. </w:t>
      </w:r>
      <w:r w:rsidR="007B66F8">
        <w:t xml:space="preserve">En esta modalidad, </w:t>
      </w:r>
      <w:r w:rsidR="007023EB" w:rsidRPr="007023EB">
        <w:t xml:space="preserve">los estudiantes y titulados realizarán prácticas en </w:t>
      </w:r>
      <w:r w:rsidR="003209D1">
        <w:t>la propia entidad. Este tipo de entidades contribuirán al programa asumiendo el coste total de las prácticas (gastos de la beca + gastos de gestión + coste de la SS.SS.).</w:t>
      </w:r>
    </w:p>
    <w:p w14:paraId="5A1C963A" w14:textId="77777777" w:rsidR="003209D1" w:rsidRDefault="003209D1" w:rsidP="00614944">
      <w:pPr>
        <w:pStyle w:val="Prrafodelista"/>
        <w:spacing w:after="0" w:line="240" w:lineRule="auto"/>
        <w:ind w:left="993" w:hanging="426"/>
        <w:jc w:val="both"/>
        <w:rPr>
          <w:b/>
        </w:rPr>
      </w:pPr>
    </w:p>
    <w:p w14:paraId="15BC1892" w14:textId="77777777" w:rsidR="003209D1" w:rsidRDefault="00CB2C03" w:rsidP="00614944">
      <w:pPr>
        <w:pStyle w:val="Prrafodelista"/>
        <w:numPr>
          <w:ilvl w:val="0"/>
          <w:numId w:val="42"/>
        </w:numPr>
        <w:spacing w:after="0" w:line="240" w:lineRule="auto"/>
        <w:ind w:left="993" w:hanging="426"/>
        <w:jc w:val="both"/>
      </w:pPr>
      <w:r>
        <w:rPr>
          <w:b/>
        </w:rPr>
        <w:lastRenderedPageBreak/>
        <w:t>Modalidad</w:t>
      </w:r>
      <w:r w:rsidR="003F4D00">
        <w:rPr>
          <w:b/>
        </w:rPr>
        <w:t xml:space="preserve"> </w:t>
      </w:r>
      <w:r w:rsidR="00831ADF">
        <w:rPr>
          <w:b/>
        </w:rPr>
        <w:t>II</w:t>
      </w:r>
      <w:r w:rsidR="004C4027">
        <w:rPr>
          <w:b/>
        </w:rPr>
        <w:t xml:space="preserve">. </w:t>
      </w:r>
      <w:r>
        <w:rPr>
          <w:b/>
        </w:rPr>
        <w:t>Grandes empresas</w:t>
      </w:r>
      <w:r w:rsidRPr="007023EB">
        <w:rPr>
          <w:b/>
        </w:rPr>
        <w:t xml:space="preserve"> y PYMES (&gt;20 </w:t>
      </w:r>
      <w:r w:rsidR="00B13B61">
        <w:rPr>
          <w:b/>
        </w:rPr>
        <w:t>trabajadores</w:t>
      </w:r>
      <w:r w:rsidRPr="007023EB">
        <w:rPr>
          <w:b/>
        </w:rPr>
        <w:t>)</w:t>
      </w:r>
      <w:r>
        <w:rPr>
          <w:b/>
        </w:rPr>
        <w:t xml:space="preserve"> y entidades del tercer sector</w:t>
      </w:r>
      <w:r w:rsidRPr="007023EB">
        <w:rPr>
          <w:b/>
        </w:rPr>
        <w:t xml:space="preserve">. </w:t>
      </w:r>
      <w:r w:rsidR="007B66F8">
        <w:t>Este tipo de entidades contribuirán al programa asumiendo los costes de prácticas (</w:t>
      </w:r>
      <w:r w:rsidR="00B13B61">
        <w:t>coste de la beca y gastos de gestión),</w:t>
      </w:r>
      <w:r w:rsidR="007B66F8">
        <w:t xml:space="preserve"> que los estudiantes/titulados irán a realizar a empresas de la modalidad III, asumiendo</w:t>
      </w:r>
      <w:r w:rsidR="00B13B61">
        <w:t xml:space="preserve"> estas</w:t>
      </w:r>
      <w:r w:rsidR="007B66F8">
        <w:t xml:space="preserve"> el coste de Seguridad Social.</w:t>
      </w:r>
    </w:p>
    <w:p w14:paraId="6C076949" w14:textId="77777777" w:rsidR="003209D1" w:rsidRPr="007023EB" w:rsidRDefault="003209D1" w:rsidP="00614944">
      <w:pPr>
        <w:pStyle w:val="Prrafodelista"/>
        <w:spacing w:after="0" w:line="240" w:lineRule="auto"/>
        <w:ind w:left="993" w:hanging="426"/>
        <w:jc w:val="both"/>
      </w:pPr>
    </w:p>
    <w:p w14:paraId="735F03F6" w14:textId="77777777" w:rsidR="007023EB" w:rsidRDefault="00CB2C03" w:rsidP="00614944">
      <w:pPr>
        <w:pStyle w:val="Prrafodelista"/>
        <w:numPr>
          <w:ilvl w:val="0"/>
          <w:numId w:val="42"/>
        </w:numPr>
        <w:spacing w:after="0" w:line="240" w:lineRule="auto"/>
        <w:ind w:left="993" w:hanging="426"/>
        <w:jc w:val="both"/>
      </w:pPr>
      <w:r>
        <w:rPr>
          <w:b/>
        </w:rPr>
        <w:t>Modalidad</w:t>
      </w:r>
      <w:r w:rsidR="003F4D00">
        <w:rPr>
          <w:b/>
        </w:rPr>
        <w:t xml:space="preserve"> </w:t>
      </w:r>
      <w:r w:rsidR="00831ADF">
        <w:rPr>
          <w:b/>
        </w:rPr>
        <w:t>III</w:t>
      </w:r>
      <w:r w:rsidR="007023EB" w:rsidRPr="007023EB">
        <w:rPr>
          <w:b/>
        </w:rPr>
        <w:t xml:space="preserve">. PYMES (&lt;20 </w:t>
      </w:r>
      <w:r w:rsidR="00B13B61">
        <w:rPr>
          <w:b/>
        </w:rPr>
        <w:t>trabajadores</w:t>
      </w:r>
      <w:r w:rsidR="007023EB" w:rsidRPr="007023EB">
        <w:rPr>
          <w:b/>
        </w:rPr>
        <w:t>)</w:t>
      </w:r>
      <w:r w:rsidR="00B13B61">
        <w:rPr>
          <w:b/>
        </w:rPr>
        <w:t>, autónomos y entidades del tercer sector</w:t>
      </w:r>
      <w:r w:rsidR="007023EB" w:rsidRPr="007023EB">
        <w:rPr>
          <w:b/>
        </w:rPr>
        <w:t xml:space="preserve">. </w:t>
      </w:r>
      <w:r w:rsidR="007023EB" w:rsidRPr="007023EB">
        <w:t>Acogerá</w:t>
      </w:r>
      <w:r w:rsidR="004C4027">
        <w:t>n</w:t>
      </w:r>
      <w:r w:rsidR="007023EB" w:rsidRPr="007023EB">
        <w:t xml:space="preserve"> a estudiantes y titulados universitarios en prácticas, asumiendo </w:t>
      </w:r>
      <w:r w:rsidR="004C4027">
        <w:t xml:space="preserve">únicamente </w:t>
      </w:r>
      <w:r w:rsidR="007023EB" w:rsidRPr="007023EB">
        <w:t>el coste de la Seguridad Social, que deberá reembolsar a la Fundación UEx-Sociedad. En este caso, se tendrá especial atención a empresas del entorno rural.</w:t>
      </w:r>
    </w:p>
    <w:p w14:paraId="1F27EAAE" w14:textId="77777777" w:rsidR="004C4027" w:rsidRDefault="004C4027" w:rsidP="004C4027">
      <w:pPr>
        <w:spacing w:after="0" w:line="240" w:lineRule="auto"/>
        <w:jc w:val="both"/>
      </w:pPr>
    </w:p>
    <w:p w14:paraId="5962E7DB" w14:textId="77777777" w:rsidR="004C4027" w:rsidRDefault="004C4027" w:rsidP="004C4027">
      <w:pPr>
        <w:spacing w:after="0" w:line="240" w:lineRule="auto"/>
        <w:jc w:val="both"/>
      </w:pPr>
      <w:r>
        <w:t xml:space="preserve">En todos los </w:t>
      </w:r>
      <w:r w:rsidR="007C4239">
        <w:t xml:space="preserve">casos </w:t>
      </w:r>
      <w:r>
        <w:t xml:space="preserve">se priorizarán aquellas </w:t>
      </w:r>
      <w:r w:rsidR="003F7102">
        <w:t xml:space="preserve">becas </w:t>
      </w:r>
      <w:r>
        <w:t>que vayan dirigi</w:t>
      </w:r>
      <w:r w:rsidR="007C4239">
        <w:t>das a personas con discapacidad, as</w:t>
      </w:r>
      <w:r w:rsidR="00184016">
        <w:t>í</w:t>
      </w:r>
      <w:r w:rsidR="007C4239">
        <w:t xml:space="preserve"> como aquellas empresas, aut</w:t>
      </w:r>
      <w:r w:rsidR="00184016">
        <w:t>óno</w:t>
      </w:r>
      <w:r w:rsidR="007C4239">
        <w:t>mos y entidades del tercer sector que es</w:t>
      </w:r>
      <w:r w:rsidR="00184016">
        <w:t>t</w:t>
      </w:r>
      <w:r w:rsidR="007C4239">
        <w:t>én ubicadas en zonas rurales</w:t>
      </w:r>
      <w:r w:rsidR="00184016">
        <w:t>.</w:t>
      </w:r>
    </w:p>
    <w:p w14:paraId="4265A3CF" w14:textId="77777777" w:rsidR="007023EB" w:rsidRDefault="007023EB" w:rsidP="00883D96">
      <w:pPr>
        <w:spacing w:after="0" w:line="240" w:lineRule="auto"/>
        <w:jc w:val="both"/>
      </w:pPr>
    </w:p>
    <w:p w14:paraId="504A2194" w14:textId="77777777" w:rsidR="00321367" w:rsidRDefault="003A38C8" w:rsidP="00883D96">
      <w:pPr>
        <w:spacing w:after="0" w:line="240" w:lineRule="auto"/>
        <w:jc w:val="both"/>
      </w:pPr>
      <w:r>
        <w:t>Las empresas, estudiantes y titulados seleccionados, se comprometerán a estar a disposición de Fundación UEx-Sociedad o empresas financiadoras del Programa para cualquier actividad que se les reclame, cuya presencia será obligatoria.</w:t>
      </w:r>
    </w:p>
    <w:p w14:paraId="46F6FB63" w14:textId="77777777" w:rsidR="003F7102" w:rsidRDefault="003F7102" w:rsidP="00883D96">
      <w:pPr>
        <w:spacing w:after="0" w:line="240" w:lineRule="auto"/>
        <w:jc w:val="both"/>
      </w:pPr>
    </w:p>
    <w:p w14:paraId="0C16EFE4" w14:textId="77777777" w:rsidR="003F7102" w:rsidRPr="007023EB" w:rsidRDefault="00014EB0" w:rsidP="003F7102">
      <w:pPr>
        <w:spacing w:after="0" w:line="240" w:lineRule="auto"/>
        <w:jc w:val="both"/>
      </w:pPr>
      <w:r>
        <w:t>La Fundación UEx-Sociedad,</w:t>
      </w:r>
      <w:r w:rsidR="003F7102">
        <w:t xml:space="preserve"> </w:t>
      </w:r>
      <w:r w:rsidR="009D3F2B">
        <w:t>será</w:t>
      </w:r>
      <w:r w:rsidR="003F7102">
        <w:t xml:space="preserve"> la entidad encargada de la realización del seguimiento de las prácticas</w:t>
      </w:r>
      <w:r w:rsidR="00FF592F">
        <w:t>,</w:t>
      </w:r>
      <w:r w:rsidR="003F7102">
        <w:t xml:space="preserve"> la gestión de los trámites y la formación a través de la plataforma de prácticas remuneradas (</w:t>
      </w:r>
      <w:hyperlink r:id="rId8" w:history="1">
        <w:r w:rsidR="003F7102" w:rsidRPr="00A2362A">
          <w:rPr>
            <w:rStyle w:val="Hipervnculo"/>
          </w:rPr>
          <w:t>www.practicasfundacionuex.es</w:t>
        </w:r>
      </w:hyperlink>
      <w:r w:rsidR="003F7102">
        <w:t>).</w:t>
      </w:r>
    </w:p>
    <w:p w14:paraId="66FDB905" w14:textId="77777777" w:rsidR="00321367" w:rsidRDefault="00321367" w:rsidP="00883D96">
      <w:pPr>
        <w:spacing w:after="0" w:line="240" w:lineRule="auto"/>
        <w:jc w:val="both"/>
      </w:pPr>
    </w:p>
    <w:p w14:paraId="2EAFE1B0" w14:textId="77777777" w:rsidR="009F7667" w:rsidRDefault="009F7667" w:rsidP="00883D96">
      <w:pPr>
        <w:spacing w:after="0" w:line="240" w:lineRule="auto"/>
        <w:jc w:val="both"/>
      </w:pPr>
    </w:p>
    <w:p w14:paraId="2C71F3DB" w14:textId="77777777" w:rsidR="00824418" w:rsidRDefault="0093224C" w:rsidP="003F4D00">
      <w:pPr>
        <w:pStyle w:val="Prrafodelista"/>
        <w:numPr>
          <w:ilvl w:val="0"/>
          <w:numId w:val="3"/>
        </w:numPr>
        <w:spacing w:after="0" w:line="240" w:lineRule="auto"/>
        <w:ind w:left="357" w:hanging="357"/>
        <w:jc w:val="both"/>
        <w:rPr>
          <w:b/>
          <w:bCs/>
        </w:rPr>
      </w:pPr>
      <w:r>
        <w:rPr>
          <w:b/>
          <w:bCs/>
        </w:rPr>
        <w:t>PARTICIPACIÓN EN EL PROGRAMA</w:t>
      </w:r>
    </w:p>
    <w:p w14:paraId="2AA4E703" w14:textId="77777777" w:rsidR="003F4D00" w:rsidRPr="00824418" w:rsidRDefault="00824418" w:rsidP="00824418">
      <w:pPr>
        <w:pStyle w:val="Prrafodelista"/>
        <w:spacing w:after="0" w:line="240" w:lineRule="auto"/>
        <w:ind w:left="357"/>
        <w:jc w:val="both"/>
        <w:rPr>
          <w:bCs/>
        </w:rPr>
      </w:pPr>
      <w:r w:rsidRPr="00824418">
        <w:rPr>
          <w:bCs/>
        </w:rPr>
        <w:t>Podrán participar en este programa:</w:t>
      </w:r>
    </w:p>
    <w:p w14:paraId="133F1863" w14:textId="77777777" w:rsidR="0093224C" w:rsidRPr="00416EC1" w:rsidRDefault="0093224C" w:rsidP="0093224C">
      <w:pPr>
        <w:pStyle w:val="Prrafodelista"/>
        <w:numPr>
          <w:ilvl w:val="1"/>
          <w:numId w:val="3"/>
        </w:numPr>
        <w:spacing w:after="0" w:line="240" w:lineRule="auto"/>
        <w:jc w:val="both"/>
        <w:rPr>
          <w:b/>
          <w:bCs/>
        </w:rPr>
      </w:pPr>
      <w:r w:rsidRPr="00416EC1">
        <w:rPr>
          <w:b/>
          <w:bCs/>
        </w:rPr>
        <w:t>Empresas y entidades.</w:t>
      </w:r>
    </w:p>
    <w:p w14:paraId="76974D93" w14:textId="77777777" w:rsidR="00E61F1E" w:rsidRPr="00B947FF" w:rsidRDefault="0093224C" w:rsidP="00B947FF">
      <w:pPr>
        <w:spacing w:after="0" w:line="240" w:lineRule="auto"/>
        <w:ind w:left="360"/>
        <w:jc w:val="both"/>
      </w:pPr>
      <w:r w:rsidRPr="00222B54">
        <w:rPr>
          <w:bCs/>
        </w:rPr>
        <w:t>Como</w:t>
      </w:r>
      <w:r w:rsidRPr="0093224C">
        <w:rPr>
          <w:b/>
        </w:rPr>
        <w:t xml:space="preserve"> empresa</w:t>
      </w:r>
      <w:r w:rsidR="00883716">
        <w:t xml:space="preserve">, podrás participar en el Programa, </w:t>
      </w:r>
      <w:r w:rsidR="00B947FF">
        <w:t>cumplimentando el formulario que encontrarás en el botón de “Participa” de la web</w:t>
      </w:r>
      <w:r w:rsidR="00883716">
        <w:t xml:space="preserve"> </w:t>
      </w:r>
      <w:hyperlink r:id="rId9" w:history="1">
        <w:r w:rsidR="00883716" w:rsidRPr="005747FE">
          <w:rPr>
            <w:rStyle w:val="Hipervnculo"/>
          </w:rPr>
          <w:t>www.extremaduraesfuturo.es</w:t>
        </w:r>
      </w:hyperlink>
      <w:r w:rsidR="00B947FF">
        <w:t>, que dará l</w:t>
      </w:r>
      <w:r w:rsidR="004922BE">
        <w:t>ugar al Convenio de Adhesión y Colaboración</w:t>
      </w:r>
      <w:r w:rsidR="00B947FF">
        <w:t>,</w:t>
      </w:r>
      <w:r w:rsidR="004922BE">
        <w:t xml:space="preserve"> además también encontrarás la siguiente  información detallada</w:t>
      </w:r>
      <w:r w:rsidR="00E61F1E">
        <w:rPr>
          <w:bCs/>
        </w:rPr>
        <w:t>:</w:t>
      </w:r>
    </w:p>
    <w:p w14:paraId="258808C6" w14:textId="77777777" w:rsidR="00E61F1E" w:rsidRDefault="00E61F1E" w:rsidP="00D67B27">
      <w:pPr>
        <w:spacing w:after="0" w:line="240" w:lineRule="auto"/>
        <w:jc w:val="both"/>
        <w:rPr>
          <w:bCs/>
        </w:rPr>
      </w:pPr>
    </w:p>
    <w:p w14:paraId="6EC55DE2" w14:textId="77777777" w:rsidR="009C222D" w:rsidRDefault="004922BE" w:rsidP="009F1DCD">
      <w:pPr>
        <w:pStyle w:val="Prrafodelista"/>
        <w:numPr>
          <w:ilvl w:val="2"/>
          <w:numId w:val="34"/>
        </w:numPr>
        <w:spacing w:after="0" w:line="240" w:lineRule="auto"/>
        <w:ind w:left="1061" w:hanging="505"/>
        <w:jc w:val="both"/>
        <w:rPr>
          <w:bCs/>
        </w:rPr>
      </w:pPr>
      <w:r>
        <w:rPr>
          <w:bCs/>
        </w:rPr>
        <w:t>Introducción del Programa, en qué consiste, funcionamiento y a quiénes va dirigido a través de un video promocional</w:t>
      </w:r>
      <w:r w:rsidR="00CF45F6">
        <w:rPr>
          <w:bCs/>
        </w:rPr>
        <w:t>. claro y conciso</w:t>
      </w:r>
      <w:r>
        <w:rPr>
          <w:bCs/>
        </w:rPr>
        <w:t>.</w:t>
      </w:r>
    </w:p>
    <w:p w14:paraId="24AF8BA8" w14:textId="77777777" w:rsidR="00D67B27" w:rsidRDefault="004922BE" w:rsidP="009F1DCD">
      <w:pPr>
        <w:pStyle w:val="Prrafodelista"/>
        <w:numPr>
          <w:ilvl w:val="2"/>
          <w:numId w:val="34"/>
        </w:numPr>
        <w:spacing w:after="0" w:line="240" w:lineRule="auto"/>
        <w:ind w:left="1061" w:hanging="505"/>
        <w:jc w:val="both"/>
        <w:rPr>
          <w:bCs/>
        </w:rPr>
      </w:pPr>
      <w:r>
        <w:rPr>
          <w:bCs/>
        </w:rPr>
        <w:t xml:space="preserve">Modalidades </w:t>
      </w:r>
      <w:r w:rsidRPr="007C31EF">
        <w:rPr>
          <w:bCs/>
        </w:rPr>
        <w:t xml:space="preserve">de participación </w:t>
      </w:r>
      <w:r>
        <w:rPr>
          <w:bCs/>
        </w:rPr>
        <w:t>según la empresa</w:t>
      </w:r>
      <w:r w:rsidR="00CF45F6">
        <w:rPr>
          <w:bCs/>
        </w:rPr>
        <w:t xml:space="preserve"> a la que perteneces</w:t>
      </w:r>
      <w:r>
        <w:rPr>
          <w:bCs/>
        </w:rPr>
        <w:t xml:space="preserve"> </w:t>
      </w:r>
      <w:r w:rsidRPr="007C31EF">
        <w:rPr>
          <w:bCs/>
        </w:rPr>
        <w:t>(I,</w:t>
      </w:r>
      <w:r>
        <w:rPr>
          <w:bCs/>
        </w:rPr>
        <w:t xml:space="preserve"> </w:t>
      </w:r>
      <w:r w:rsidR="00CF45F6">
        <w:rPr>
          <w:bCs/>
        </w:rPr>
        <w:t>II o III), cáculo de costes de tu participación</w:t>
      </w:r>
      <w:r w:rsidRPr="007C31EF">
        <w:rPr>
          <w:bCs/>
        </w:rPr>
        <w:t>, pudiendo elegir el número, duración y perfil de</w:t>
      </w:r>
      <w:r w:rsidR="00824418">
        <w:rPr>
          <w:bCs/>
        </w:rPr>
        <w:t xml:space="preserve"> las candidaturas de</w:t>
      </w:r>
      <w:r w:rsidRPr="007C31EF">
        <w:rPr>
          <w:bCs/>
        </w:rPr>
        <w:t xml:space="preserve"> las prácticas a realizar en su organización o destinadas a una tercera entidad</w:t>
      </w:r>
      <w:r>
        <w:rPr>
          <w:bCs/>
        </w:rPr>
        <w:t>.</w:t>
      </w:r>
    </w:p>
    <w:p w14:paraId="7D8D7CE0" w14:textId="77777777" w:rsidR="00F80307" w:rsidRPr="00416EC1" w:rsidRDefault="00D67B27" w:rsidP="009F1DCD">
      <w:pPr>
        <w:pStyle w:val="Prrafodelista"/>
        <w:numPr>
          <w:ilvl w:val="2"/>
          <w:numId w:val="34"/>
        </w:numPr>
        <w:spacing w:after="0" w:line="240" w:lineRule="auto"/>
        <w:ind w:left="1061" w:hanging="505"/>
        <w:jc w:val="both"/>
        <w:rPr>
          <w:bCs/>
        </w:rPr>
      </w:pPr>
      <w:r w:rsidRPr="00416EC1">
        <w:rPr>
          <w:bCs/>
        </w:rPr>
        <w:t xml:space="preserve">En el caso de las </w:t>
      </w:r>
      <w:r w:rsidR="00F80307" w:rsidRPr="00416EC1">
        <w:rPr>
          <w:bCs/>
        </w:rPr>
        <w:t>entidades de</w:t>
      </w:r>
      <w:r w:rsidR="009D3F2B" w:rsidRPr="00416EC1">
        <w:rPr>
          <w:bCs/>
        </w:rPr>
        <w:t xml:space="preserve"> las modalidades</w:t>
      </w:r>
      <w:r w:rsidRPr="00416EC1">
        <w:rPr>
          <w:bCs/>
        </w:rPr>
        <w:t xml:space="preserve"> I y III (ambas con prácticas a su cargo) deberán</w:t>
      </w:r>
      <w:r w:rsidR="00F80307" w:rsidRPr="00416EC1">
        <w:rPr>
          <w:bCs/>
        </w:rPr>
        <w:t>:</w:t>
      </w:r>
      <w:r w:rsidRPr="00416EC1">
        <w:rPr>
          <w:bCs/>
        </w:rPr>
        <w:t xml:space="preserve"> </w:t>
      </w:r>
    </w:p>
    <w:p w14:paraId="37FC9D34" w14:textId="77777777" w:rsidR="00F80307" w:rsidRPr="00092BE1" w:rsidRDefault="00F80307" w:rsidP="00B835ED">
      <w:pPr>
        <w:numPr>
          <w:ilvl w:val="0"/>
          <w:numId w:val="30"/>
        </w:numPr>
        <w:spacing w:after="0" w:line="240" w:lineRule="auto"/>
        <w:ind w:left="1560" w:hanging="425"/>
        <w:jc w:val="both"/>
      </w:pPr>
      <w:r w:rsidRPr="00092BE1">
        <w:t xml:space="preserve">Disponer de domicilio fiscal en Extremadura. </w:t>
      </w:r>
    </w:p>
    <w:p w14:paraId="7127A93B" w14:textId="77777777" w:rsidR="00F80307" w:rsidRDefault="00F80307" w:rsidP="00B835ED">
      <w:pPr>
        <w:numPr>
          <w:ilvl w:val="0"/>
          <w:numId w:val="30"/>
        </w:numPr>
        <w:spacing w:after="0" w:line="240" w:lineRule="auto"/>
        <w:ind w:left="1560" w:hanging="425"/>
        <w:jc w:val="both"/>
      </w:pPr>
      <w:r w:rsidRPr="00092BE1">
        <w:t>Estar al corriente de las obligaciones con la Agencia T</w:t>
      </w:r>
      <w:r>
        <w:t>ributaria y la Seguridad Social.</w:t>
      </w:r>
    </w:p>
    <w:p w14:paraId="1994385E" w14:textId="77777777" w:rsidR="00F80307" w:rsidRPr="00F80307" w:rsidRDefault="00CF45F6" w:rsidP="00B835ED">
      <w:pPr>
        <w:numPr>
          <w:ilvl w:val="0"/>
          <w:numId w:val="30"/>
        </w:numPr>
        <w:spacing w:after="0" w:line="240" w:lineRule="auto"/>
        <w:ind w:left="1560" w:hanging="425"/>
        <w:jc w:val="both"/>
      </w:pPr>
      <w:r>
        <w:t>Cumplimentar el formulario</w:t>
      </w:r>
      <w:r w:rsidR="00824418">
        <w:t xml:space="preserve"> que encontrará en </w:t>
      </w:r>
      <w:r w:rsidR="00824418" w:rsidRPr="0048392D">
        <w:rPr>
          <w:rStyle w:val="Hipervnculo"/>
        </w:rPr>
        <w:t>www.extremaduraesfuturo.es</w:t>
      </w:r>
      <w:r w:rsidR="00F80307" w:rsidRPr="00092BE1">
        <w:t>.</w:t>
      </w:r>
      <w:r w:rsidR="00F80307" w:rsidRPr="00F80307">
        <w:rPr>
          <w:bCs/>
        </w:rPr>
        <w:t xml:space="preserve"> </w:t>
      </w:r>
    </w:p>
    <w:p w14:paraId="66433268" w14:textId="77777777" w:rsidR="00E61F1E" w:rsidRPr="00E61F1E" w:rsidRDefault="00F80307" w:rsidP="00B835ED">
      <w:pPr>
        <w:numPr>
          <w:ilvl w:val="0"/>
          <w:numId w:val="30"/>
        </w:numPr>
        <w:spacing w:after="0" w:line="240" w:lineRule="auto"/>
        <w:ind w:left="1560" w:hanging="425"/>
        <w:jc w:val="both"/>
      </w:pPr>
      <w:r>
        <w:rPr>
          <w:bCs/>
        </w:rPr>
        <w:t>C</w:t>
      </w:r>
      <w:r w:rsidRPr="00F80307">
        <w:rPr>
          <w:bCs/>
        </w:rPr>
        <w:t>onf</w:t>
      </w:r>
      <w:r w:rsidR="009D3F2B">
        <w:rPr>
          <w:bCs/>
        </w:rPr>
        <w:t>i</w:t>
      </w:r>
      <w:r w:rsidRPr="00F80307">
        <w:rPr>
          <w:bCs/>
        </w:rPr>
        <w:t xml:space="preserve">rmar su alta en la plataforma de </w:t>
      </w:r>
      <w:r w:rsidR="009D3F2B">
        <w:rPr>
          <w:bCs/>
        </w:rPr>
        <w:t xml:space="preserve">prácticas </w:t>
      </w:r>
      <w:r w:rsidR="009D3F2B" w:rsidRPr="005E7A20">
        <w:rPr>
          <w:rStyle w:val="Hipervnculo"/>
          <w:bCs/>
        </w:rPr>
        <w:t>www.practicasfundacionuex.es</w:t>
      </w:r>
      <w:r w:rsidR="00222B54">
        <w:rPr>
          <w:bCs/>
        </w:rPr>
        <w:t>.</w:t>
      </w:r>
    </w:p>
    <w:p w14:paraId="3AF1ABD4" w14:textId="77777777" w:rsidR="00F80307" w:rsidRPr="00092BE1" w:rsidRDefault="00E61F1E" w:rsidP="00B835ED">
      <w:pPr>
        <w:numPr>
          <w:ilvl w:val="0"/>
          <w:numId w:val="30"/>
        </w:numPr>
        <w:spacing w:after="0" w:line="240" w:lineRule="auto"/>
        <w:ind w:left="1560" w:hanging="425"/>
        <w:jc w:val="both"/>
      </w:pPr>
      <w:r>
        <w:rPr>
          <w:bCs/>
        </w:rPr>
        <w:t>S</w:t>
      </w:r>
      <w:r w:rsidR="00F80307" w:rsidRPr="00F80307">
        <w:rPr>
          <w:bCs/>
        </w:rPr>
        <w:t>eleccionar los candidatos y hacer el seguimiento del desarrollo de las pr</w:t>
      </w:r>
      <w:r w:rsidR="00222B54">
        <w:rPr>
          <w:bCs/>
        </w:rPr>
        <w:t>á</w:t>
      </w:r>
      <w:r w:rsidR="00F80307" w:rsidRPr="00F80307">
        <w:rPr>
          <w:bCs/>
        </w:rPr>
        <w:t>cticas, así como la gestión de los trámites para la incorporación del</w:t>
      </w:r>
      <w:r w:rsidR="00222B54">
        <w:rPr>
          <w:bCs/>
        </w:rPr>
        <w:t>/de los</w:t>
      </w:r>
      <w:r w:rsidR="00F80307" w:rsidRPr="00F80307">
        <w:rPr>
          <w:bCs/>
        </w:rPr>
        <w:t xml:space="preserve"> becario/s a la entidad</w:t>
      </w:r>
      <w:r w:rsidR="00F80307">
        <w:rPr>
          <w:bCs/>
        </w:rPr>
        <w:t>.</w:t>
      </w:r>
    </w:p>
    <w:p w14:paraId="6459BB01" w14:textId="77777777" w:rsidR="00F80307" w:rsidRDefault="00F80307" w:rsidP="00F80307">
      <w:pPr>
        <w:spacing w:after="0" w:line="240" w:lineRule="auto"/>
        <w:jc w:val="both"/>
        <w:rPr>
          <w:b/>
          <w:bCs/>
        </w:rPr>
      </w:pPr>
    </w:p>
    <w:p w14:paraId="61681125" w14:textId="77777777" w:rsidR="00307923" w:rsidRDefault="009F7667" w:rsidP="00307923">
      <w:pPr>
        <w:pStyle w:val="Prrafodelista"/>
        <w:numPr>
          <w:ilvl w:val="0"/>
          <w:numId w:val="44"/>
        </w:numPr>
        <w:spacing w:after="0" w:line="240" w:lineRule="auto"/>
        <w:ind w:left="714" w:hanging="357"/>
        <w:jc w:val="both"/>
        <w:rPr>
          <w:b/>
          <w:bCs/>
        </w:rPr>
      </w:pPr>
      <w:r>
        <w:rPr>
          <w:b/>
          <w:bCs/>
        </w:rPr>
        <w:t>Estudiantes/titulados</w:t>
      </w:r>
      <w:r w:rsidR="00B835ED">
        <w:rPr>
          <w:b/>
          <w:bCs/>
        </w:rPr>
        <w:t>, jornada y dotación de las becas</w:t>
      </w:r>
      <w:r w:rsidR="00307923">
        <w:rPr>
          <w:b/>
          <w:bCs/>
        </w:rPr>
        <w:t>.</w:t>
      </w:r>
    </w:p>
    <w:p w14:paraId="706694FA" w14:textId="77777777" w:rsidR="0093224C" w:rsidRPr="00307923" w:rsidRDefault="0093224C" w:rsidP="00307923">
      <w:pPr>
        <w:pStyle w:val="Prrafodelista"/>
        <w:spacing w:after="0" w:line="240" w:lineRule="auto"/>
        <w:ind w:left="360"/>
        <w:jc w:val="both"/>
        <w:rPr>
          <w:b/>
          <w:bCs/>
        </w:rPr>
      </w:pPr>
      <w:r w:rsidRPr="00307923">
        <w:rPr>
          <w:bCs/>
        </w:rPr>
        <w:t>L</w:t>
      </w:r>
      <w:r w:rsidR="00843F99" w:rsidRPr="00307923">
        <w:rPr>
          <w:bCs/>
        </w:rPr>
        <w:t xml:space="preserve">os </w:t>
      </w:r>
      <w:r w:rsidR="009F7667" w:rsidRPr="00307923">
        <w:rPr>
          <w:bCs/>
        </w:rPr>
        <w:t>estudiantes/titulados</w:t>
      </w:r>
      <w:r w:rsidR="00843F99" w:rsidRPr="00307923">
        <w:rPr>
          <w:bCs/>
        </w:rPr>
        <w:t xml:space="preserve"> que reúnan los requisitos podrán optar a estas </w:t>
      </w:r>
      <w:r w:rsidRPr="00307923">
        <w:rPr>
          <w:bCs/>
        </w:rPr>
        <w:t>becas</w:t>
      </w:r>
      <w:r w:rsidR="00843F99" w:rsidRPr="00307923">
        <w:rPr>
          <w:b/>
          <w:bCs/>
        </w:rPr>
        <w:t xml:space="preserve"> </w:t>
      </w:r>
      <w:r w:rsidR="00307923">
        <w:t>dándose de alta en la plataforma de prácticas</w:t>
      </w:r>
      <w:r w:rsidR="0096590A" w:rsidRPr="00416EC1">
        <w:t xml:space="preserve">, </w:t>
      </w:r>
      <w:r w:rsidR="00307923" w:rsidRPr="00307923">
        <w:rPr>
          <w:rStyle w:val="Hipervnculo"/>
          <w:bCs/>
        </w:rPr>
        <w:t>www.practicasfundacionuex.es</w:t>
      </w:r>
      <w:r w:rsidR="009D3F2B">
        <w:t>,</w:t>
      </w:r>
      <w:r>
        <w:t xml:space="preserve"> donde se publicarán las </w:t>
      </w:r>
      <w:r>
        <w:lastRenderedPageBreak/>
        <w:t>plazas ofertadas por el Programa “Extremadura es Futuro”</w:t>
      </w:r>
      <w:r w:rsidR="0048398F">
        <w:t xml:space="preserve"> y tendrán una duración de 6 o 9 meses</w:t>
      </w:r>
      <w:r>
        <w:t>.</w:t>
      </w:r>
    </w:p>
    <w:p w14:paraId="2A6E212D" w14:textId="77777777" w:rsidR="00B835ED" w:rsidRDefault="00B835ED" w:rsidP="009F7667">
      <w:pPr>
        <w:spacing w:after="0" w:line="240" w:lineRule="auto"/>
        <w:ind w:left="357"/>
        <w:jc w:val="both"/>
      </w:pPr>
    </w:p>
    <w:p w14:paraId="5DFB739E" w14:textId="77777777" w:rsidR="00B835ED" w:rsidRPr="00A6723B" w:rsidRDefault="0048398F" w:rsidP="009F7667">
      <w:pPr>
        <w:spacing w:after="0" w:line="240" w:lineRule="auto"/>
        <w:ind w:left="357"/>
        <w:jc w:val="both"/>
        <w:rPr>
          <w:b/>
          <w:bCs/>
        </w:rPr>
      </w:pPr>
      <w:r>
        <w:t>La jornada y dotación de la beca, dependerá de tu perfil</w:t>
      </w:r>
      <w:r w:rsidR="00B835ED">
        <w:t>:</w:t>
      </w:r>
    </w:p>
    <w:p w14:paraId="128F5E0D" w14:textId="4FA106C9" w:rsidR="00B835ED" w:rsidRDefault="00B835ED" w:rsidP="009F1DCD">
      <w:pPr>
        <w:pStyle w:val="Prrafodelista"/>
        <w:numPr>
          <w:ilvl w:val="2"/>
          <w:numId w:val="45"/>
        </w:numPr>
        <w:spacing w:after="0" w:line="240" w:lineRule="auto"/>
        <w:ind w:left="1061" w:hanging="505"/>
        <w:jc w:val="both"/>
      </w:pPr>
      <w:r w:rsidRPr="00A6723B">
        <w:rPr>
          <w:b/>
          <w:bCs/>
        </w:rPr>
        <w:t>Estudiante</w:t>
      </w:r>
      <w:r w:rsidR="00A46A28">
        <w:rPr>
          <w:b/>
          <w:bCs/>
        </w:rPr>
        <w:t xml:space="preserve"> de grado.</w:t>
      </w:r>
      <w:r w:rsidRPr="00A6723B">
        <w:rPr>
          <w:b/>
          <w:bCs/>
        </w:rPr>
        <w:t xml:space="preserve"> </w:t>
      </w:r>
      <w:r>
        <w:t>Podrán optar a beca de media jornada</w:t>
      </w:r>
      <w:r w:rsidR="00A6723B">
        <w:t xml:space="preserve"> (20 horas semanales)</w:t>
      </w:r>
      <w:r>
        <w:t>, con una remuneración de 350 € brutos mensuales (neto a percibir menos IRPF y Seguridad Social).</w:t>
      </w:r>
    </w:p>
    <w:p w14:paraId="6F8E3159" w14:textId="59C97CAF" w:rsidR="00BA0F79" w:rsidRPr="009223B8" w:rsidRDefault="00BA0F79" w:rsidP="009F1DCD">
      <w:pPr>
        <w:pStyle w:val="Prrafodelista"/>
        <w:numPr>
          <w:ilvl w:val="2"/>
          <w:numId w:val="45"/>
        </w:numPr>
        <w:spacing w:after="0" w:line="240" w:lineRule="auto"/>
        <w:ind w:left="1061" w:hanging="505"/>
        <w:jc w:val="both"/>
      </w:pPr>
      <w:bookmarkStart w:id="0" w:name="_GoBack"/>
      <w:r w:rsidRPr="009223B8">
        <w:rPr>
          <w:b/>
          <w:bCs/>
        </w:rPr>
        <w:t>Estudiante de máster.</w:t>
      </w:r>
      <w:r w:rsidRPr="009223B8">
        <w:t xml:space="preserve"> Podrán optar a beca de media jornada (20 horas semanales), con una remuneración de 562,92 € brutos mensuales (neto a percibir menos IRPF y Seguridad Social).</w:t>
      </w:r>
    </w:p>
    <w:bookmarkEnd w:id="0"/>
    <w:p w14:paraId="2117D08C" w14:textId="65D73ECC" w:rsidR="00A6723B" w:rsidRDefault="00A6723B" w:rsidP="009F1DCD">
      <w:pPr>
        <w:pStyle w:val="Prrafodelista"/>
        <w:numPr>
          <w:ilvl w:val="2"/>
          <w:numId w:val="45"/>
        </w:numPr>
        <w:spacing w:after="0" w:line="240" w:lineRule="auto"/>
        <w:ind w:left="1061" w:hanging="505"/>
        <w:jc w:val="both"/>
      </w:pPr>
      <w:r w:rsidRPr="00A6723B">
        <w:rPr>
          <w:b/>
          <w:bCs/>
        </w:rPr>
        <w:t>Titulado universitario</w:t>
      </w:r>
      <w:r w:rsidR="00B835ED" w:rsidRPr="00A6723B">
        <w:rPr>
          <w:b/>
          <w:bCs/>
        </w:rPr>
        <w:t>.</w:t>
      </w:r>
      <w:r w:rsidR="00B835ED">
        <w:t xml:space="preserve"> </w:t>
      </w:r>
      <w:r>
        <w:t>Podrán optar a:</w:t>
      </w:r>
    </w:p>
    <w:p w14:paraId="29A84AB3" w14:textId="77777777" w:rsidR="00B835ED" w:rsidRPr="00307923" w:rsidRDefault="00A6723B" w:rsidP="009F1DCD">
      <w:pPr>
        <w:pStyle w:val="Prrafodelista"/>
        <w:numPr>
          <w:ilvl w:val="3"/>
          <w:numId w:val="45"/>
        </w:numPr>
        <w:spacing w:after="0" w:line="240" w:lineRule="auto"/>
        <w:ind w:left="1843"/>
        <w:jc w:val="both"/>
      </w:pPr>
      <w:r>
        <w:t>Beca de media jornada (20 horas sema</w:t>
      </w:r>
      <w:r w:rsidR="00C049A2">
        <w:t xml:space="preserve">nales), con una remuneración de </w:t>
      </w:r>
      <w:r w:rsidR="00C049A2" w:rsidRPr="00307923">
        <w:t xml:space="preserve">562,92 € brutos mensuales </w:t>
      </w:r>
      <w:r w:rsidRPr="00307923">
        <w:t>(neto a percibir menos IRPF y Seguridad Social).</w:t>
      </w:r>
    </w:p>
    <w:p w14:paraId="38468593" w14:textId="77777777" w:rsidR="00A6723B" w:rsidRDefault="00A6723B" w:rsidP="009F1DCD">
      <w:pPr>
        <w:pStyle w:val="Prrafodelista"/>
        <w:numPr>
          <w:ilvl w:val="3"/>
          <w:numId w:val="45"/>
        </w:numPr>
        <w:spacing w:after="0" w:line="240" w:lineRule="auto"/>
        <w:ind w:left="1843"/>
        <w:jc w:val="both"/>
      </w:pPr>
      <w:r w:rsidRPr="00307923">
        <w:t>Beca a jornada completa (37 horas y media sema</w:t>
      </w:r>
      <w:r w:rsidR="00A46A28" w:rsidRPr="00307923">
        <w:t>nales), con una remuneración de</w:t>
      </w:r>
      <w:r w:rsidR="00C049A2" w:rsidRPr="00307923">
        <w:t xml:space="preserve"> 1.125,83 € brutos mensuales </w:t>
      </w:r>
      <w:r w:rsidRPr="00307923">
        <w:t>(</w:t>
      </w:r>
      <w:r>
        <w:t>neto a percibir menos IRPF y Seguridad Social).</w:t>
      </w:r>
    </w:p>
    <w:p w14:paraId="047F3C5C" w14:textId="77777777" w:rsidR="00055C40" w:rsidRPr="00BA0F79" w:rsidRDefault="00055C40" w:rsidP="00BA0F79">
      <w:pPr>
        <w:spacing w:after="0" w:line="240" w:lineRule="auto"/>
        <w:ind w:left="708"/>
        <w:jc w:val="both"/>
        <w:rPr>
          <w:color w:val="000000" w:themeColor="text1"/>
        </w:rPr>
      </w:pPr>
      <w:r w:rsidRPr="00BA0F79">
        <w:rPr>
          <w:rFonts w:cs="Arial"/>
          <w:color w:val="000000" w:themeColor="text1"/>
        </w:rPr>
        <w:t>El becario/estudiante en prácticas disfrutará de las vacaciones estipuladas a cualquier trabajador, que serán de:</w:t>
      </w:r>
    </w:p>
    <w:p w14:paraId="203B54BD" w14:textId="77777777" w:rsidR="00055C40" w:rsidRPr="00133D6B" w:rsidRDefault="00055C40" w:rsidP="00BA0F79">
      <w:pPr>
        <w:autoSpaceDE w:val="0"/>
        <w:autoSpaceDN w:val="0"/>
        <w:adjustRightInd w:val="0"/>
        <w:spacing w:after="0"/>
        <w:ind w:left="708" w:firstLine="708"/>
        <w:jc w:val="both"/>
        <w:rPr>
          <w:rFonts w:cs="Arial"/>
          <w:color w:val="000000" w:themeColor="text1"/>
        </w:rPr>
      </w:pPr>
      <w:r w:rsidRPr="00133D6B">
        <w:rPr>
          <w:rFonts w:cs="Arial"/>
          <w:color w:val="000000" w:themeColor="text1"/>
        </w:rPr>
        <w:t>15 días naturales para becas de 6 meses.</w:t>
      </w:r>
    </w:p>
    <w:p w14:paraId="1F2E9CCC" w14:textId="77777777" w:rsidR="00055C40" w:rsidRPr="00055C40" w:rsidRDefault="00133D6B" w:rsidP="00BA0F79">
      <w:pPr>
        <w:autoSpaceDE w:val="0"/>
        <w:autoSpaceDN w:val="0"/>
        <w:adjustRightInd w:val="0"/>
        <w:spacing w:after="0"/>
        <w:ind w:left="708" w:firstLine="708"/>
        <w:jc w:val="both"/>
        <w:rPr>
          <w:rFonts w:cs="Arial"/>
          <w:color w:val="FF0000"/>
        </w:rPr>
      </w:pPr>
      <w:r w:rsidRPr="00133D6B">
        <w:rPr>
          <w:rFonts w:cs="Arial"/>
          <w:color w:val="000000" w:themeColor="text1"/>
        </w:rPr>
        <w:t>22</w:t>
      </w:r>
      <w:r w:rsidR="00055C40" w:rsidRPr="00133D6B">
        <w:rPr>
          <w:rFonts w:cs="Arial"/>
          <w:color w:val="000000" w:themeColor="text1"/>
        </w:rPr>
        <w:t xml:space="preserve"> días naturales para becas de 9 meses.</w:t>
      </w:r>
    </w:p>
    <w:p w14:paraId="5A41F22F" w14:textId="77777777" w:rsidR="00055C40" w:rsidRDefault="00055C40" w:rsidP="00055C40">
      <w:pPr>
        <w:pStyle w:val="Prrafodelista"/>
        <w:spacing w:after="0" w:line="240" w:lineRule="auto"/>
        <w:ind w:left="1843"/>
        <w:jc w:val="both"/>
      </w:pPr>
    </w:p>
    <w:p w14:paraId="2EF4D821" w14:textId="77777777" w:rsidR="009F7667" w:rsidRDefault="009F7667" w:rsidP="0093224C">
      <w:pPr>
        <w:spacing w:after="0" w:line="240" w:lineRule="auto"/>
        <w:jc w:val="both"/>
      </w:pPr>
    </w:p>
    <w:p w14:paraId="021448C7" w14:textId="77777777" w:rsidR="003E03F8" w:rsidRPr="003F4D00" w:rsidRDefault="003E03F8" w:rsidP="003F4D00">
      <w:pPr>
        <w:pStyle w:val="Prrafodelista"/>
        <w:numPr>
          <w:ilvl w:val="0"/>
          <w:numId w:val="3"/>
        </w:numPr>
        <w:spacing w:after="0" w:line="240" w:lineRule="auto"/>
        <w:ind w:left="357" w:hanging="357"/>
        <w:jc w:val="both"/>
        <w:rPr>
          <w:b/>
        </w:rPr>
      </w:pPr>
      <w:r w:rsidRPr="003F4D00">
        <w:rPr>
          <w:b/>
        </w:rPr>
        <w:t>GESTIÓN Y ORGANOS DE SUPERVISIÓN</w:t>
      </w:r>
    </w:p>
    <w:p w14:paraId="5F38A526" w14:textId="77777777" w:rsidR="003E03F8" w:rsidRDefault="003E03F8" w:rsidP="003E03F8">
      <w:pPr>
        <w:spacing w:after="0" w:line="240" w:lineRule="auto"/>
        <w:jc w:val="both"/>
      </w:pPr>
    </w:p>
    <w:p w14:paraId="1B249F1E" w14:textId="77777777" w:rsidR="003E03F8" w:rsidRDefault="003E03F8" w:rsidP="003E03F8">
      <w:pPr>
        <w:spacing w:after="0" w:line="240" w:lineRule="auto"/>
        <w:jc w:val="both"/>
      </w:pPr>
      <w:r>
        <w:t>La gestión y coordinación del Programa se llevará a cabo por la Fundación UEx-Sociedad.</w:t>
      </w:r>
    </w:p>
    <w:p w14:paraId="66F8F320" w14:textId="77777777" w:rsidR="003E03F8" w:rsidRDefault="003E03F8" w:rsidP="003E03F8">
      <w:pPr>
        <w:spacing w:after="0" w:line="240" w:lineRule="auto"/>
        <w:jc w:val="both"/>
      </w:pPr>
    </w:p>
    <w:p w14:paraId="7793F96C" w14:textId="77777777" w:rsidR="003E03F8" w:rsidRDefault="003E03F8" w:rsidP="003E03F8">
      <w:pPr>
        <w:spacing w:after="0" w:line="240" w:lineRule="auto"/>
        <w:jc w:val="both"/>
      </w:pPr>
      <w:r>
        <w:t xml:space="preserve">Para el correcto desarrollo y evaluación del Programa se constituye la Comisión </w:t>
      </w:r>
      <w:r w:rsidR="009F7667">
        <w:t xml:space="preserve">de </w:t>
      </w:r>
      <w:r>
        <w:t>Seguimiento que estará compuesta por:</w:t>
      </w:r>
    </w:p>
    <w:p w14:paraId="02D4AC88" w14:textId="77777777" w:rsidR="003E03F8" w:rsidRDefault="003E03F8" w:rsidP="003E03F8">
      <w:pPr>
        <w:pStyle w:val="Prrafodelista"/>
        <w:numPr>
          <w:ilvl w:val="0"/>
          <w:numId w:val="13"/>
        </w:numPr>
        <w:spacing w:after="0" w:line="240" w:lineRule="auto"/>
        <w:jc w:val="both"/>
      </w:pPr>
      <w:r>
        <w:t>Dos miembros nombrados por el Consejo Social de la UEx.</w:t>
      </w:r>
    </w:p>
    <w:p w14:paraId="33EBA078" w14:textId="77777777" w:rsidR="003E03F8" w:rsidRDefault="003E03F8" w:rsidP="003E03F8">
      <w:pPr>
        <w:pStyle w:val="Prrafodelista"/>
        <w:numPr>
          <w:ilvl w:val="0"/>
          <w:numId w:val="13"/>
        </w:numPr>
        <w:spacing w:after="0" w:line="240" w:lineRule="auto"/>
        <w:jc w:val="both"/>
      </w:pPr>
      <w:r>
        <w:t>Dos miembros nombrados por Fundación Mapfre.</w:t>
      </w:r>
    </w:p>
    <w:p w14:paraId="7177E4E0" w14:textId="77777777" w:rsidR="003E03F8" w:rsidRDefault="003E03F8" w:rsidP="003E03F8">
      <w:pPr>
        <w:pStyle w:val="Prrafodelista"/>
        <w:numPr>
          <w:ilvl w:val="0"/>
          <w:numId w:val="13"/>
        </w:numPr>
        <w:spacing w:after="0" w:line="240" w:lineRule="auto"/>
        <w:jc w:val="both"/>
      </w:pPr>
      <w:r>
        <w:t>Dos miembros nombrados por Fundación UEx-Sociedad.</w:t>
      </w:r>
    </w:p>
    <w:p w14:paraId="1F944895" w14:textId="77777777" w:rsidR="003E03F8" w:rsidRDefault="003E03F8" w:rsidP="0093224C">
      <w:pPr>
        <w:spacing w:after="0" w:line="240" w:lineRule="auto"/>
        <w:jc w:val="both"/>
      </w:pPr>
    </w:p>
    <w:p w14:paraId="16B1427D" w14:textId="77777777" w:rsidR="003E03F8" w:rsidRDefault="003E03F8" w:rsidP="0093224C">
      <w:pPr>
        <w:spacing w:after="0" w:line="240" w:lineRule="auto"/>
        <w:jc w:val="both"/>
      </w:pPr>
      <w:r>
        <w:t>Entre las competencias de esta Comisión estarán las de:</w:t>
      </w:r>
    </w:p>
    <w:p w14:paraId="29507E64" w14:textId="77777777" w:rsidR="003E03F8" w:rsidRDefault="003E03F8" w:rsidP="003E03F8">
      <w:pPr>
        <w:pStyle w:val="Prrafodelista"/>
        <w:numPr>
          <w:ilvl w:val="0"/>
          <w:numId w:val="32"/>
        </w:numPr>
        <w:spacing w:after="0" w:line="240" w:lineRule="auto"/>
        <w:jc w:val="both"/>
      </w:pPr>
      <w:r>
        <w:t>Establecer los criterios y procesos para la selección de las empresas, entidades y candidatos participantes en el Programa.</w:t>
      </w:r>
    </w:p>
    <w:p w14:paraId="100D9906" w14:textId="77777777" w:rsidR="00F80307" w:rsidRDefault="003E03F8" w:rsidP="003E03F8">
      <w:pPr>
        <w:pStyle w:val="Prrafodelista"/>
        <w:numPr>
          <w:ilvl w:val="0"/>
          <w:numId w:val="32"/>
        </w:numPr>
        <w:spacing w:after="0" w:line="240" w:lineRule="auto"/>
        <w:jc w:val="both"/>
      </w:pPr>
      <w:r>
        <w:t>Velar por el control y buen funcionamiento de las prácticas.</w:t>
      </w:r>
    </w:p>
    <w:p w14:paraId="74B434B9" w14:textId="77777777" w:rsidR="003E03F8" w:rsidRPr="003E03F8" w:rsidRDefault="003E03F8" w:rsidP="003E03F8">
      <w:pPr>
        <w:pStyle w:val="Prrafodelista"/>
        <w:numPr>
          <w:ilvl w:val="0"/>
          <w:numId w:val="32"/>
        </w:numPr>
        <w:spacing w:after="0" w:line="240" w:lineRule="auto"/>
        <w:jc w:val="both"/>
        <w:rPr>
          <w:b/>
          <w:bCs/>
        </w:rPr>
      </w:pPr>
      <w:r>
        <w:t>Evaluar el impacto del desarrollo del Programa.</w:t>
      </w:r>
    </w:p>
    <w:p w14:paraId="40578A3A" w14:textId="77777777" w:rsidR="003E03F8" w:rsidRDefault="003E03F8" w:rsidP="00883D96">
      <w:pPr>
        <w:spacing w:after="0" w:line="240" w:lineRule="auto"/>
        <w:ind w:left="357"/>
        <w:jc w:val="both"/>
      </w:pPr>
    </w:p>
    <w:p w14:paraId="795EB7FF" w14:textId="77777777" w:rsidR="00667604" w:rsidRDefault="00667604" w:rsidP="00883D96">
      <w:pPr>
        <w:spacing w:after="0" w:line="240" w:lineRule="auto"/>
        <w:ind w:left="357"/>
        <w:jc w:val="both"/>
      </w:pPr>
    </w:p>
    <w:p w14:paraId="41C5A52D" w14:textId="77777777" w:rsidR="003E03F8" w:rsidRPr="003F4D00" w:rsidRDefault="003E03F8" w:rsidP="003F4D00">
      <w:pPr>
        <w:pStyle w:val="Prrafodelista"/>
        <w:numPr>
          <w:ilvl w:val="0"/>
          <w:numId w:val="3"/>
        </w:numPr>
        <w:spacing w:after="0" w:line="240" w:lineRule="auto"/>
        <w:ind w:left="357" w:hanging="357"/>
        <w:jc w:val="both"/>
        <w:rPr>
          <w:b/>
        </w:rPr>
      </w:pPr>
      <w:r w:rsidRPr="003F4D00">
        <w:rPr>
          <w:b/>
        </w:rPr>
        <w:t>TEMPORALIDAD Y PLAZOS</w:t>
      </w:r>
    </w:p>
    <w:p w14:paraId="565E8CC8" w14:textId="77777777" w:rsidR="003E03F8" w:rsidRPr="003E03F8" w:rsidRDefault="003E03F8" w:rsidP="003E03F8">
      <w:pPr>
        <w:spacing w:after="0" w:line="240" w:lineRule="auto"/>
        <w:jc w:val="both"/>
        <w:rPr>
          <w:b/>
        </w:rPr>
      </w:pPr>
    </w:p>
    <w:p w14:paraId="044BC1E8" w14:textId="77777777" w:rsidR="008B52B1" w:rsidRDefault="00B056FE" w:rsidP="00883D96">
      <w:pPr>
        <w:spacing w:after="0" w:line="240" w:lineRule="auto"/>
        <w:jc w:val="both"/>
      </w:pPr>
      <w:r>
        <w:t xml:space="preserve">La gestión </w:t>
      </w:r>
      <w:r w:rsidR="008B52B1">
        <w:t xml:space="preserve">y coordinacion </w:t>
      </w:r>
      <w:r>
        <w:t>del Programa</w:t>
      </w:r>
      <w:r w:rsidR="008B52B1">
        <w:t xml:space="preserve"> se llevará a cabo por la Fundación UEx-Sociedad, </w:t>
      </w:r>
      <w:r>
        <w:t xml:space="preserve"> comenzará a principios del año 2022 y</w:t>
      </w:r>
      <w:r w:rsidR="00E61F1E">
        <w:t xml:space="preserve"> se extenderá a lo largo del año natural</w:t>
      </w:r>
      <w:r>
        <w:t>, mientras haya empresas financiadoras del mismo.</w:t>
      </w:r>
    </w:p>
    <w:p w14:paraId="695A8E50" w14:textId="77777777" w:rsidR="00E61F1E" w:rsidRDefault="00E61F1E" w:rsidP="00883D96">
      <w:pPr>
        <w:spacing w:after="0" w:line="240" w:lineRule="auto"/>
        <w:jc w:val="both"/>
      </w:pPr>
    </w:p>
    <w:p w14:paraId="52127345" w14:textId="77777777" w:rsidR="00E61F1E" w:rsidRDefault="00E61F1E" w:rsidP="00E61F1E">
      <w:pPr>
        <w:spacing w:after="0" w:line="240" w:lineRule="auto"/>
        <w:jc w:val="both"/>
      </w:pPr>
      <w:r>
        <w:t xml:space="preserve">Las empresas se podrán inscribir en el Programa </w:t>
      </w:r>
      <w:r w:rsidR="00A46A28">
        <w:t>desde el enlace que encontrarán en</w:t>
      </w:r>
      <w:r>
        <w:t xml:space="preserve"> </w:t>
      </w:r>
      <w:r w:rsidRPr="002E76B1">
        <w:t>la</w:t>
      </w:r>
      <w:r w:rsidR="00A46A28">
        <w:t>s</w:t>
      </w:r>
      <w:r w:rsidRPr="002E76B1">
        <w:t xml:space="preserve"> </w:t>
      </w:r>
      <w:r w:rsidR="00A46A28">
        <w:t xml:space="preserve">webs del Consejo Social, Portal de Empleo ÍCARO y en </w:t>
      </w:r>
      <w:r w:rsidR="00A46A28" w:rsidRPr="0048392D">
        <w:rPr>
          <w:rStyle w:val="Hipervnculo"/>
        </w:rPr>
        <w:t>www.extremaduraesfuturo.es</w:t>
      </w:r>
      <w:r w:rsidR="00667604">
        <w:t xml:space="preserve">, </w:t>
      </w:r>
      <w:r w:rsidR="00A46A28">
        <w:t xml:space="preserve">desde el </w:t>
      </w:r>
      <w:r w:rsidR="00A46A28" w:rsidRPr="00307923">
        <w:t xml:space="preserve">20 de diciembre </w:t>
      </w:r>
      <w:r w:rsidRPr="00307923">
        <w:t xml:space="preserve">hasta el 31 de diciembre, </w:t>
      </w:r>
      <w:r w:rsidR="00A46A28" w:rsidRPr="00307923">
        <w:t>a través del formulario que encontrarán en el enlace</w:t>
      </w:r>
      <w:r w:rsidR="00A46A28">
        <w:t xml:space="preserve"> “Participa”.</w:t>
      </w:r>
    </w:p>
    <w:p w14:paraId="28DD0099" w14:textId="77777777" w:rsidR="00E61F1E" w:rsidRDefault="00E61F1E" w:rsidP="00E61F1E">
      <w:pPr>
        <w:spacing w:after="0" w:line="240" w:lineRule="auto"/>
        <w:jc w:val="both"/>
      </w:pPr>
    </w:p>
    <w:p w14:paraId="416CC1F4" w14:textId="77777777" w:rsidR="00E61F1E" w:rsidRPr="00307923" w:rsidRDefault="00E61F1E" w:rsidP="00E61F1E">
      <w:pPr>
        <w:spacing w:after="0" w:line="240" w:lineRule="auto"/>
        <w:jc w:val="both"/>
      </w:pPr>
      <w:r w:rsidRPr="00667604">
        <w:lastRenderedPageBreak/>
        <w:t>Los estudiantes y titulados</w:t>
      </w:r>
      <w:r w:rsidR="00667604">
        <w:t>,</w:t>
      </w:r>
      <w:r w:rsidRPr="00667604">
        <w:t xml:space="preserve"> se podrán inscribir en las ofertas publicadas en la web</w:t>
      </w:r>
      <w:r w:rsidR="00667604" w:rsidRPr="00667604">
        <w:t xml:space="preserve"> de prácticas</w:t>
      </w:r>
      <w:r w:rsidR="00667604">
        <w:rPr>
          <w:color w:val="FF0000"/>
        </w:rPr>
        <w:t xml:space="preserve"> </w:t>
      </w:r>
      <w:hyperlink r:id="rId10" w:history="1">
        <w:r w:rsidR="00667604" w:rsidRPr="005E7A20">
          <w:rPr>
            <w:rStyle w:val="Hipervnculo"/>
          </w:rPr>
          <w:t>www.practicasfundacionuex.es</w:t>
        </w:r>
      </w:hyperlink>
      <w:r w:rsidR="00667604" w:rsidRPr="00667604">
        <w:t>, cuyo enlace encontrará en las webs</w:t>
      </w:r>
      <w:r w:rsidRPr="00667604">
        <w:t xml:space="preserve"> del Consejo Social, </w:t>
      </w:r>
      <w:r w:rsidR="00667604" w:rsidRPr="00667604">
        <w:t>del portal de empleo ÍCARO y web de Extremadura e</w:t>
      </w:r>
      <w:r w:rsidR="00667604">
        <w:t>s</w:t>
      </w:r>
      <w:r w:rsidR="00667604" w:rsidRPr="00667604">
        <w:t xml:space="preserve"> Futuro </w:t>
      </w:r>
      <w:r w:rsidR="004847A9" w:rsidRPr="0048392D">
        <w:rPr>
          <w:rStyle w:val="Hipervnculo"/>
        </w:rPr>
        <w:t>www.extremaduraesfuturo.es</w:t>
      </w:r>
      <w:r w:rsidR="004847A9">
        <w:t xml:space="preserve"> a </w:t>
      </w:r>
      <w:r w:rsidR="004847A9" w:rsidRPr="00307923">
        <w:t>partir del 31 de enero.</w:t>
      </w:r>
    </w:p>
    <w:p w14:paraId="0459755A" w14:textId="77777777" w:rsidR="00E61F1E" w:rsidRDefault="00E61F1E" w:rsidP="00883D96">
      <w:pPr>
        <w:spacing w:after="0" w:line="240" w:lineRule="auto"/>
        <w:jc w:val="both"/>
      </w:pPr>
    </w:p>
    <w:p w14:paraId="76F7AAA6" w14:textId="77777777" w:rsidR="00843F99" w:rsidRDefault="00843F99" w:rsidP="00883D96">
      <w:pPr>
        <w:spacing w:after="0" w:line="240" w:lineRule="auto"/>
        <w:jc w:val="both"/>
      </w:pPr>
    </w:p>
    <w:p w14:paraId="165AA1E9" w14:textId="77777777" w:rsidR="00843F99" w:rsidRPr="008001D1" w:rsidRDefault="00843F99" w:rsidP="008001D1">
      <w:pPr>
        <w:pStyle w:val="Prrafodelista"/>
        <w:numPr>
          <w:ilvl w:val="0"/>
          <w:numId w:val="3"/>
        </w:numPr>
        <w:spacing w:after="0" w:line="240" w:lineRule="auto"/>
        <w:ind w:left="357" w:hanging="357"/>
        <w:jc w:val="both"/>
        <w:rPr>
          <w:b/>
        </w:rPr>
      </w:pPr>
      <w:r w:rsidRPr="008001D1">
        <w:rPr>
          <w:b/>
        </w:rPr>
        <w:t>NORMATIVA REGULADORA</w:t>
      </w:r>
    </w:p>
    <w:p w14:paraId="2E022802" w14:textId="77777777" w:rsidR="00843F99" w:rsidRDefault="00843F99" w:rsidP="00883D96">
      <w:pPr>
        <w:spacing w:after="0" w:line="240" w:lineRule="auto"/>
        <w:jc w:val="both"/>
      </w:pPr>
    </w:p>
    <w:p w14:paraId="23C5AFB1" w14:textId="77777777" w:rsidR="008B52B1" w:rsidRDefault="008B52B1" w:rsidP="00883D96">
      <w:pPr>
        <w:spacing w:after="0" w:line="240" w:lineRule="auto"/>
        <w:jc w:val="both"/>
      </w:pPr>
      <w:r>
        <w:t xml:space="preserve">Este programa </w:t>
      </w:r>
      <w:r w:rsidR="00BF4E97">
        <w:t>se desarrolla según</w:t>
      </w:r>
      <w:r>
        <w:t xml:space="preserve"> el RD 592/2014 de 11 de julio, por el que se regulan las prácticas académicas externas de los estudiantes universitarios y por el RD 1493/2011, por el que se regulan los términos y las condiciones de inclusión en el régimen general de la seguridad social de las personas que participen en programas de formación, en desarrollo de lo previsto en la disposición adicional tercera de la Ley 27/2011, de 1 de agosto, sobre actualización, adecuación y modernización del sistema de la seguridad social.</w:t>
      </w:r>
    </w:p>
    <w:p w14:paraId="71F1E068" w14:textId="77777777" w:rsidR="00843F99" w:rsidRDefault="00843F99" w:rsidP="00883D96">
      <w:pPr>
        <w:spacing w:after="0" w:line="240" w:lineRule="auto"/>
        <w:jc w:val="both"/>
      </w:pPr>
    </w:p>
    <w:p w14:paraId="673ADE14" w14:textId="77777777" w:rsidR="00667604" w:rsidRDefault="00667604" w:rsidP="00883D96">
      <w:pPr>
        <w:spacing w:after="0" w:line="240" w:lineRule="auto"/>
        <w:jc w:val="both"/>
      </w:pPr>
    </w:p>
    <w:p w14:paraId="58669F79" w14:textId="77777777" w:rsidR="00843F99" w:rsidRPr="008001D1" w:rsidRDefault="003E03F8" w:rsidP="008001D1">
      <w:pPr>
        <w:pStyle w:val="Prrafodelista"/>
        <w:numPr>
          <w:ilvl w:val="0"/>
          <w:numId w:val="3"/>
        </w:numPr>
        <w:spacing w:after="0" w:line="240" w:lineRule="auto"/>
        <w:ind w:left="357" w:hanging="357"/>
        <w:jc w:val="both"/>
        <w:rPr>
          <w:b/>
        </w:rPr>
      </w:pPr>
      <w:r w:rsidRPr="008001D1">
        <w:rPr>
          <w:b/>
        </w:rPr>
        <w:t>REGÍ</w:t>
      </w:r>
      <w:r w:rsidR="00843F99" w:rsidRPr="008001D1">
        <w:rPr>
          <w:b/>
        </w:rPr>
        <w:t>MEN</w:t>
      </w:r>
      <w:r w:rsidRPr="008001D1">
        <w:rPr>
          <w:b/>
        </w:rPr>
        <w:t>ES</w:t>
      </w:r>
      <w:r w:rsidR="00843F99" w:rsidRPr="008001D1">
        <w:rPr>
          <w:b/>
        </w:rPr>
        <w:t xml:space="preserve"> DE INCOMPATIBILIDAD </w:t>
      </w:r>
      <w:r w:rsidRPr="008001D1">
        <w:rPr>
          <w:b/>
        </w:rPr>
        <w:t>Y RENUNCIA</w:t>
      </w:r>
    </w:p>
    <w:p w14:paraId="7400C89C" w14:textId="77777777" w:rsidR="00843F99" w:rsidRDefault="00843F99" w:rsidP="00883D96">
      <w:pPr>
        <w:spacing w:after="0" w:line="240" w:lineRule="auto"/>
        <w:jc w:val="both"/>
      </w:pPr>
    </w:p>
    <w:p w14:paraId="5D1CF8D7" w14:textId="77777777" w:rsidR="004E6EF0" w:rsidRDefault="008B52B1" w:rsidP="00883D96">
      <w:pPr>
        <w:spacing w:after="0" w:line="240" w:lineRule="auto"/>
        <w:jc w:val="both"/>
      </w:pPr>
      <w:r>
        <w:t>Este programa de becas de prácticas formativas, es incompatible con cualquier o</w:t>
      </w:r>
      <w:r w:rsidR="001001AF">
        <w:t>tro de becas de prácticas, por lo que si se diera el caso, el estudiante/titulado, tendría que escoger entre una de las ofrecidas.</w:t>
      </w:r>
    </w:p>
    <w:p w14:paraId="3B8326CC" w14:textId="77777777" w:rsidR="003E03F8" w:rsidRDefault="003E03F8" w:rsidP="00883D96">
      <w:pPr>
        <w:spacing w:after="0" w:line="240" w:lineRule="auto"/>
        <w:jc w:val="both"/>
      </w:pPr>
    </w:p>
    <w:p w14:paraId="31744005" w14:textId="77777777" w:rsidR="003E03F8" w:rsidRDefault="003E03F8" w:rsidP="003E03F8">
      <w:pPr>
        <w:spacing w:after="0" w:line="240" w:lineRule="auto"/>
        <w:jc w:val="both"/>
      </w:pPr>
      <w:r w:rsidRPr="00D52618">
        <w:t>En el caso de que se produzca una renuncia por parte del estudiante/titulado, deberá realizarla con una antelación de 15 días, mediante un escrito a la Fundación UEx-Sociedad, y no devengará derecho a percepción económica, en el caso de que así lo considere la Comisión de Selección y Seguimiento</w:t>
      </w:r>
      <w:r>
        <w:t xml:space="preserve"> del Programa</w:t>
      </w:r>
      <w:r w:rsidR="008001D1">
        <w:t>,</w:t>
      </w:r>
      <w:r>
        <w:t xml:space="preserve"> del mes completo en el que se realiza la renuncia.</w:t>
      </w:r>
    </w:p>
    <w:p w14:paraId="53C8C679" w14:textId="77777777" w:rsidR="003E03F8" w:rsidRDefault="003E03F8" w:rsidP="003E03F8">
      <w:pPr>
        <w:spacing w:after="0" w:line="240" w:lineRule="auto"/>
        <w:jc w:val="both"/>
      </w:pPr>
    </w:p>
    <w:p w14:paraId="5872F4CF" w14:textId="77777777" w:rsidR="003E03F8" w:rsidRDefault="003E03F8" w:rsidP="003E03F8">
      <w:pPr>
        <w:spacing w:after="0" w:line="240" w:lineRule="auto"/>
        <w:jc w:val="both"/>
      </w:pPr>
      <w:r>
        <w:t>La selección del candidato por renuncia, se realizará</w:t>
      </w:r>
      <w:r w:rsidR="004847A9">
        <w:t xml:space="preserve"> a través de los inscritos en la oferta de la empresa adjudicataria de beca de prácticas</w:t>
      </w:r>
      <w:r>
        <w:t>.</w:t>
      </w:r>
    </w:p>
    <w:p w14:paraId="4D2695C5" w14:textId="77777777" w:rsidR="003E03F8" w:rsidRDefault="003E03F8" w:rsidP="003E03F8">
      <w:pPr>
        <w:spacing w:after="0" w:line="240" w:lineRule="auto"/>
        <w:jc w:val="both"/>
      </w:pPr>
    </w:p>
    <w:p w14:paraId="5C4C87F9" w14:textId="77777777" w:rsidR="003E03F8" w:rsidRDefault="003E03F8" w:rsidP="00883D96">
      <w:pPr>
        <w:spacing w:after="0" w:line="240" w:lineRule="auto"/>
        <w:jc w:val="both"/>
      </w:pPr>
      <w:r>
        <w:t>En el caso de que la renuncia se realice por parte de la empresa, se hará cargo de la beca completa adjudicada y será la Comisión de Selección y Seguimiento, quien determine a qué empresa de la lista de espera se le adjudica.</w:t>
      </w:r>
    </w:p>
    <w:p w14:paraId="7F093A63" w14:textId="77777777" w:rsidR="00D52618" w:rsidRDefault="00D52618" w:rsidP="003A38C8">
      <w:pPr>
        <w:spacing w:after="0" w:line="240" w:lineRule="auto"/>
      </w:pPr>
    </w:p>
    <w:p w14:paraId="2011ED7D" w14:textId="77777777" w:rsidR="003E03F8" w:rsidRDefault="003E03F8" w:rsidP="003A38C8">
      <w:pPr>
        <w:spacing w:after="0" w:line="240" w:lineRule="auto"/>
      </w:pPr>
    </w:p>
    <w:p w14:paraId="6AD0A242" w14:textId="77777777" w:rsidR="00D52618" w:rsidRDefault="00D52618" w:rsidP="003A38C8">
      <w:pPr>
        <w:spacing w:after="0" w:line="240" w:lineRule="auto"/>
      </w:pPr>
      <w:r>
        <w:t>Para más información:</w:t>
      </w:r>
    </w:p>
    <w:p w14:paraId="60EDB39D" w14:textId="77777777" w:rsidR="00D52618" w:rsidRDefault="00D52618" w:rsidP="003A38C8">
      <w:pPr>
        <w:spacing w:after="0" w:line="240" w:lineRule="auto"/>
      </w:pPr>
    </w:p>
    <w:p w14:paraId="1A106EC5" w14:textId="77777777" w:rsidR="00D52618" w:rsidRDefault="00D52618" w:rsidP="003A38C8">
      <w:pPr>
        <w:spacing w:after="0" w:line="240" w:lineRule="auto"/>
      </w:pPr>
      <w:r>
        <w:t>Oficina de Prácticas Badajoz</w:t>
      </w:r>
    </w:p>
    <w:p w14:paraId="03764227" w14:textId="77777777" w:rsidR="00D52618" w:rsidRDefault="00D52618" w:rsidP="003A38C8">
      <w:pPr>
        <w:spacing w:after="0" w:line="240" w:lineRule="auto"/>
      </w:pPr>
      <w:r>
        <w:t>Fundación Universidad-Sociedad de la UEx</w:t>
      </w:r>
    </w:p>
    <w:p w14:paraId="6AD489B0" w14:textId="77777777" w:rsidR="00D52618" w:rsidRPr="001A0110" w:rsidRDefault="00D52618" w:rsidP="003A38C8">
      <w:pPr>
        <w:spacing w:after="0" w:line="240" w:lineRule="auto"/>
        <w:rPr>
          <w:lang w:val="en-US"/>
        </w:rPr>
      </w:pPr>
      <w:r w:rsidRPr="001A0110">
        <w:rPr>
          <w:lang w:val="en-US"/>
        </w:rPr>
        <w:t>Email: rubenurbano@unex.es</w:t>
      </w:r>
    </w:p>
    <w:p w14:paraId="76B315A0" w14:textId="77777777" w:rsidR="00D52618" w:rsidRPr="001A0110" w:rsidRDefault="00D52618" w:rsidP="003A38C8">
      <w:pPr>
        <w:spacing w:after="0" w:line="240" w:lineRule="auto"/>
        <w:rPr>
          <w:lang w:val="en-US"/>
        </w:rPr>
      </w:pPr>
      <w:proofErr w:type="spellStart"/>
      <w:r w:rsidRPr="001A0110">
        <w:rPr>
          <w:lang w:val="en-US"/>
        </w:rPr>
        <w:t>Teléfono</w:t>
      </w:r>
      <w:proofErr w:type="spellEnd"/>
      <w:r w:rsidRPr="001A0110">
        <w:rPr>
          <w:lang w:val="en-US"/>
        </w:rPr>
        <w:t>: 924 289300, ext. 86942</w:t>
      </w:r>
    </w:p>
    <w:p w14:paraId="4F51A285" w14:textId="77777777" w:rsidR="00D52618" w:rsidRDefault="00D52618" w:rsidP="003A38C8">
      <w:pPr>
        <w:spacing w:after="0" w:line="240" w:lineRule="auto"/>
      </w:pPr>
      <w:r>
        <w:t>Móvil. 628 688193</w:t>
      </w:r>
    </w:p>
    <w:p w14:paraId="09D4AADA" w14:textId="77777777" w:rsidR="00D52618" w:rsidRDefault="00D52618" w:rsidP="003A38C8">
      <w:pPr>
        <w:spacing w:after="0" w:line="240" w:lineRule="auto"/>
      </w:pPr>
    </w:p>
    <w:p w14:paraId="3EAB1B34" w14:textId="77777777" w:rsidR="00D52618" w:rsidRDefault="00D52618" w:rsidP="00D52618">
      <w:pPr>
        <w:spacing w:after="0" w:line="240" w:lineRule="auto"/>
      </w:pPr>
      <w:r>
        <w:t>Oficina de Prácticas Cáceres</w:t>
      </w:r>
    </w:p>
    <w:p w14:paraId="453F6199" w14:textId="77777777" w:rsidR="00D52618" w:rsidRDefault="00D52618" w:rsidP="00D52618">
      <w:pPr>
        <w:spacing w:after="0" w:line="240" w:lineRule="auto"/>
      </w:pPr>
      <w:r>
        <w:t>Fundación Universidad-Sociedad de la UEx</w:t>
      </w:r>
    </w:p>
    <w:p w14:paraId="2B8FFDE7" w14:textId="77777777" w:rsidR="00D52618" w:rsidRPr="001A0110" w:rsidRDefault="00D52618" w:rsidP="00D52618">
      <w:pPr>
        <w:spacing w:after="0" w:line="240" w:lineRule="auto"/>
        <w:rPr>
          <w:lang w:val="en-US"/>
        </w:rPr>
      </w:pPr>
      <w:r w:rsidRPr="001A0110">
        <w:rPr>
          <w:lang w:val="en-US"/>
        </w:rPr>
        <w:t>Email: rgijon@unex.es</w:t>
      </w:r>
    </w:p>
    <w:p w14:paraId="4E0C6028" w14:textId="77777777" w:rsidR="00D52618" w:rsidRPr="001A0110" w:rsidRDefault="00D52618" w:rsidP="00D52618">
      <w:pPr>
        <w:spacing w:after="0" w:line="240" w:lineRule="auto"/>
        <w:rPr>
          <w:lang w:val="en-US"/>
        </w:rPr>
      </w:pPr>
      <w:proofErr w:type="spellStart"/>
      <w:r w:rsidRPr="001A0110">
        <w:rPr>
          <w:lang w:val="en-US"/>
        </w:rPr>
        <w:t>Teléfono</w:t>
      </w:r>
      <w:proofErr w:type="spellEnd"/>
      <w:r w:rsidRPr="001A0110">
        <w:rPr>
          <w:lang w:val="en-US"/>
        </w:rPr>
        <w:t>: 927 251133</w:t>
      </w:r>
    </w:p>
    <w:p w14:paraId="4BD1C52F" w14:textId="77777777" w:rsidR="00D52618" w:rsidRDefault="00D52618" w:rsidP="00D52618">
      <w:pPr>
        <w:spacing w:after="0" w:line="240" w:lineRule="auto"/>
      </w:pPr>
      <w:r>
        <w:t>Móvil. 626 049294</w:t>
      </w:r>
    </w:p>
    <w:p w14:paraId="49867012" w14:textId="77777777" w:rsidR="00D52618" w:rsidRDefault="00D52618" w:rsidP="003A38C8">
      <w:pPr>
        <w:spacing w:after="0" w:line="240" w:lineRule="auto"/>
      </w:pPr>
    </w:p>
    <w:p w14:paraId="7889E95A" w14:textId="77777777" w:rsidR="0054757D" w:rsidRDefault="0054757D" w:rsidP="0054757D">
      <w:pPr>
        <w:spacing w:after="0" w:line="240" w:lineRule="auto"/>
      </w:pPr>
    </w:p>
    <w:sectPr w:rsidR="0054757D" w:rsidSect="00424A2E">
      <w:headerReference w:type="default" r:id="rId11"/>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D4014" w14:textId="77777777" w:rsidR="00486418" w:rsidRDefault="00486418" w:rsidP="001C1EE3">
      <w:pPr>
        <w:spacing w:after="0" w:line="240" w:lineRule="auto"/>
      </w:pPr>
      <w:r>
        <w:separator/>
      </w:r>
    </w:p>
  </w:endnote>
  <w:endnote w:type="continuationSeparator" w:id="0">
    <w:p w14:paraId="5EE92980" w14:textId="77777777" w:rsidR="00486418" w:rsidRDefault="00486418" w:rsidP="001C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989D8" w14:textId="77777777" w:rsidR="00486418" w:rsidRDefault="00486418" w:rsidP="001C1EE3">
      <w:pPr>
        <w:spacing w:after="0" w:line="240" w:lineRule="auto"/>
      </w:pPr>
      <w:r>
        <w:separator/>
      </w:r>
    </w:p>
  </w:footnote>
  <w:footnote w:type="continuationSeparator" w:id="0">
    <w:p w14:paraId="66D46B08" w14:textId="77777777" w:rsidR="00486418" w:rsidRDefault="00486418" w:rsidP="001C1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2AC6D" w14:textId="77777777" w:rsidR="00014EB0" w:rsidRDefault="00014EB0" w:rsidP="001C1EE3">
    <w:pPr>
      <w:pStyle w:val="Encabezado"/>
    </w:pPr>
    <w:r w:rsidRPr="00C20709">
      <w:rPr>
        <w:noProof/>
        <w:lang w:eastAsia="es-ES"/>
      </w:rPr>
      <w:drawing>
        <wp:anchor distT="0" distB="0" distL="114300" distR="114300" simplePos="0" relativeHeight="251661312" behindDoc="0" locked="0" layoutInCell="1" allowOverlap="1" wp14:anchorId="0E913A10" wp14:editId="746D34BA">
          <wp:simplePos x="0" y="0"/>
          <wp:positionH relativeFrom="column">
            <wp:posOffset>3270885</wp:posOffset>
          </wp:positionH>
          <wp:positionV relativeFrom="paragraph">
            <wp:posOffset>-71755</wp:posOffset>
          </wp:positionV>
          <wp:extent cx="1097915" cy="297815"/>
          <wp:effectExtent l="0" t="0" r="6985" b="6985"/>
          <wp:wrapNone/>
          <wp:docPr id="18" name="Picture 2" descr="Fundación Universidad Sociedad de la UEx Espacio Empresa | Fundación  Universidad Sociedad de la UEx">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3CA305C-A4F4-4A24-8534-FBFA695837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Fundación Universidad Sociedad de la UEx Espacio Empresa | Fundación  Universidad Sociedad de la UEx">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3CA305C-A4F4-4A24-8534-FBFA6958372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297815"/>
                  </a:xfrm>
                  <a:prstGeom prst="rect">
                    <a:avLst/>
                  </a:prstGeom>
                  <a:noFill/>
                </pic:spPr>
              </pic:pic>
            </a:graphicData>
          </a:graphic>
        </wp:anchor>
      </w:drawing>
    </w:r>
    <w:r w:rsidRPr="00C20709">
      <w:rPr>
        <w:noProof/>
        <w:lang w:eastAsia="es-ES"/>
      </w:rPr>
      <w:drawing>
        <wp:anchor distT="0" distB="0" distL="114300" distR="114300" simplePos="0" relativeHeight="251660288" behindDoc="0" locked="0" layoutInCell="1" allowOverlap="1" wp14:anchorId="1C8CB743" wp14:editId="5D5F4A33">
          <wp:simplePos x="0" y="0"/>
          <wp:positionH relativeFrom="margin">
            <wp:posOffset>1343660</wp:posOffset>
          </wp:positionH>
          <wp:positionV relativeFrom="paragraph">
            <wp:posOffset>-71755</wp:posOffset>
          </wp:positionV>
          <wp:extent cx="1746250" cy="279400"/>
          <wp:effectExtent l="0" t="0" r="6350" b="6350"/>
          <wp:wrapNone/>
          <wp:docPr id="19" name="Picture 2" descr="Interfaz de usuario gráfica, Logotipo&#10;&#10;Descripción generada automáticamente con confianza media">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CEF2AF-D8CA-4A8D-A9D8-0450AA0E4F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descr="Interfaz de usuario gráfica, Logotipo&#10;&#10;Descripción generada automáticamente con confianza media">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CEF2AF-D8CA-4A8D-A9D8-0450AA0E4FE8}"/>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0" cy="279400"/>
                  </a:xfrm>
                  <a:prstGeom prst="rect">
                    <a:avLst/>
                  </a:prstGeom>
                  <a:noFill/>
                </pic:spPr>
              </pic:pic>
            </a:graphicData>
          </a:graphic>
        </wp:anchor>
      </w:drawing>
    </w:r>
    <w:r w:rsidRPr="00C20709">
      <w:rPr>
        <w:noProof/>
        <w:lang w:eastAsia="es-ES"/>
      </w:rPr>
      <w:drawing>
        <wp:anchor distT="0" distB="0" distL="114300" distR="114300" simplePos="0" relativeHeight="251659264" behindDoc="0" locked="0" layoutInCell="1" allowOverlap="1" wp14:anchorId="2BAE5D98" wp14:editId="5B496C9B">
          <wp:simplePos x="0" y="0"/>
          <wp:positionH relativeFrom="column">
            <wp:posOffset>-685800</wp:posOffset>
          </wp:positionH>
          <wp:positionV relativeFrom="paragraph">
            <wp:posOffset>-83820</wp:posOffset>
          </wp:positionV>
          <wp:extent cx="1746250" cy="320040"/>
          <wp:effectExtent l="0" t="0" r="6350" b="3810"/>
          <wp:wrapNone/>
          <wp:docPr id="20" name="Imagen 20" descr="Logotipo, nombre de la empresa&#10;&#10;Descripción generada automáticament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B94D0E-D254-4900-AF46-1D4AA8CBCE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B94D0E-D254-4900-AF46-1D4AA8CBCE55}"/>
                      </a:ext>
                    </a:extLst>
                  </pic:cNvPr>
                  <pic:cNvPicPr>
                    <a:picLocks noChangeAspect="1"/>
                  </pic:cNvPicPr>
                </pic:nvPicPr>
                <pic:blipFill>
                  <a:blip r:embed="rId3"/>
                  <a:stretch>
                    <a:fillRect/>
                  </a:stretch>
                </pic:blipFill>
                <pic:spPr>
                  <a:xfrm>
                    <a:off x="0" y="0"/>
                    <a:ext cx="1746250" cy="320040"/>
                  </a:xfrm>
                  <a:prstGeom prst="rect">
                    <a:avLst/>
                  </a:prstGeom>
                </pic:spPr>
              </pic:pic>
            </a:graphicData>
          </a:graphic>
        </wp:anchor>
      </w:drawing>
    </w:r>
    <w:r w:rsidRPr="00C20709">
      <w:rPr>
        <w:noProof/>
        <w:lang w:eastAsia="es-ES"/>
      </w:rPr>
      <w:drawing>
        <wp:anchor distT="0" distB="0" distL="114300" distR="114300" simplePos="0" relativeHeight="251662336" behindDoc="0" locked="0" layoutInCell="1" allowOverlap="1" wp14:anchorId="2AD84EBA" wp14:editId="4750F5EF">
          <wp:simplePos x="0" y="0"/>
          <wp:positionH relativeFrom="column">
            <wp:posOffset>4667250</wp:posOffset>
          </wp:positionH>
          <wp:positionV relativeFrom="page">
            <wp:posOffset>382270</wp:posOffset>
          </wp:positionV>
          <wp:extent cx="1210945" cy="361950"/>
          <wp:effectExtent l="0" t="0" r="8255" b="0"/>
          <wp:wrapTopAndBottom/>
          <wp:docPr id="21" name="Imagen 21"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21" name="Imagen 21" descr="Imagen que contiene Interfaz de usuario gráfica&#10;&#10;Descripción generada automáticamente"/>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0945" cy="361950"/>
                  </a:xfrm>
                  <a:prstGeom prst="rect">
                    <a:avLst/>
                  </a:prstGeom>
                  <a:noFill/>
                </pic:spPr>
              </pic:pic>
            </a:graphicData>
          </a:graphic>
        </wp:anchor>
      </w:drawing>
    </w:r>
  </w:p>
  <w:p w14:paraId="54ADAD62" w14:textId="77777777" w:rsidR="00014EB0" w:rsidRDefault="00014E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F03"/>
    <w:multiLevelType w:val="multilevel"/>
    <w:tmpl w:val="7B8047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930" w:hanging="504"/>
      </w:pPr>
      <w:rPr>
        <w:rFonts w:hint="default"/>
      </w:rPr>
    </w:lvl>
    <w:lvl w:ilvl="3">
      <w:start w:val="1"/>
      <w:numFmt w:val="decimal"/>
      <w:lvlText w:val="3.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D910D4"/>
    <w:multiLevelType w:val="hybridMultilevel"/>
    <w:tmpl w:val="A97EC5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2342209"/>
    <w:multiLevelType w:val="hybridMultilevel"/>
    <w:tmpl w:val="CF2EA19E"/>
    <w:lvl w:ilvl="0" w:tplc="88885D98">
      <w:start w:val="1"/>
      <w:numFmt w:val="none"/>
      <w:lvlText w:val="3."/>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73073E4"/>
    <w:multiLevelType w:val="hybridMultilevel"/>
    <w:tmpl w:val="9A2627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7366316"/>
    <w:multiLevelType w:val="hybridMultilevel"/>
    <w:tmpl w:val="1E8E87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9577A9"/>
    <w:multiLevelType w:val="hybridMultilevel"/>
    <w:tmpl w:val="C5E0B1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43049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210B52"/>
    <w:multiLevelType w:val="hybridMultilevel"/>
    <w:tmpl w:val="80FEFDF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Aria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Aria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Arial"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165A1F55"/>
    <w:multiLevelType w:val="hybridMultilevel"/>
    <w:tmpl w:val="569AE0F0"/>
    <w:lvl w:ilvl="0" w:tplc="5C8613B4">
      <w:start w:val="1"/>
      <w:numFmt w:val="none"/>
      <w:lvlText w:val="5."/>
      <w:lvlJc w:val="left"/>
      <w:pPr>
        <w:ind w:left="1077"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16BD753E"/>
    <w:multiLevelType w:val="hybridMultilevel"/>
    <w:tmpl w:val="5E30CAA4"/>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1862147F"/>
    <w:multiLevelType w:val="hybridMultilevel"/>
    <w:tmpl w:val="E2BE10B4"/>
    <w:lvl w:ilvl="0" w:tplc="461027AA">
      <w:start w:val="1"/>
      <w:numFmt w:val="none"/>
      <w:lvlText w:val="3.1.1."/>
      <w:lvlJc w:val="left"/>
      <w:pPr>
        <w:ind w:left="2915" w:hanging="360"/>
      </w:pPr>
      <w:rPr>
        <w:rFonts w:hint="default"/>
      </w:rPr>
    </w:lvl>
    <w:lvl w:ilvl="1" w:tplc="040A0019" w:tentative="1">
      <w:start w:val="1"/>
      <w:numFmt w:val="lowerLetter"/>
      <w:lvlText w:val="%2."/>
      <w:lvlJc w:val="left"/>
      <w:pPr>
        <w:ind w:left="2570" w:hanging="360"/>
      </w:pPr>
    </w:lvl>
    <w:lvl w:ilvl="2" w:tplc="040A001B" w:tentative="1">
      <w:start w:val="1"/>
      <w:numFmt w:val="lowerRoman"/>
      <w:lvlText w:val="%3."/>
      <w:lvlJc w:val="right"/>
      <w:pPr>
        <w:ind w:left="3290" w:hanging="180"/>
      </w:pPr>
    </w:lvl>
    <w:lvl w:ilvl="3" w:tplc="040A000F" w:tentative="1">
      <w:start w:val="1"/>
      <w:numFmt w:val="decimal"/>
      <w:lvlText w:val="%4."/>
      <w:lvlJc w:val="left"/>
      <w:pPr>
        <w:ind w:left="4010" w:hanging="360"/>
      </w:pPr>
    </w:lvl>
    <w:lvl w:ilvl="4" w:tplc="040A0019" w:tentative="1">
      <w:start w:val="1"/>
      <w:numFmt w:val="lowerLetter"/>
      <w:lvlText w:val="%5."/>
      <w:lvlJc w:val="left"/>
      <w:pPr>
        <w:ind w:left="4730" w:hanging="360"/>
      </w:pPr>
    </w:lvl>
    <w:lvl w:ilvl="5" w:tplc="040A001B" w:tentative="1">
      <w:start w:val="1"/>
      <w:numFmt w:val="lowerRoman"/>
      <w:lvlText w:val="%6."/>
      <w:lvlJc w:val="right"/>
      <w:pPr>
        <w:ind w:left="5450" w:hanging="180"/>
      </w:pPr>
    </w:lvl>
    <w:lvl w:ilvl="6" w:tplc="040A000F" w:tentative="1">
      <w:start w:val="1"/>
      <w:numFmt w:val="decimal"/>
      <w:lvlText w:val="%7."/>
      <w:lvlJc w:val="left"/>
      <w:pPr>
        <w:ind w:left="6170" w:hanging="360"/>
      </w:pPr>
    </w:lvl>
    <w:lvl w:ilvl="7" w:tplc="040A0019" w:tentative="1">
      <w:start w:val="1"/>
      <w:numFmt w:val="lowerLetter"/>
      <w:lvlText w:val="%8."/>
      <w:lvlJc w:val="left"/>
      <w:pPr>
        <w:ind w:left="6890" w:hanging="360"/>
      </w:pPr>
    </w:lvl>
    <w:lvl w:ilvl="8" w:tplc="040A001B" w:tentative="1">
      <w:start w:val="1"/>
      <w:numFmt w:val="lowerRoman"/>
      <w:lvlText w:val="%9."/>
      <w:lvlJc w:val="right"/>
      <w:pPr>
        <w:ind w:left="7610" w:hanging="180"/>
      </w:pPr>
    </w:lvl>
  </w:abstractNum>
  <w:abstractNum w:abstractNumId="11">
    <w:nsid w:val="1A7F3200"/>
    <w:multiLevelType w:val="hybridMultilevel"/>
    <w:tmpl w:val="C5249CD0"/>
    <w:lvl w:ilvl="0" w:tplc="A3D83C9E">
      <w:start w:val="1"/>
      <w:numFmt w:val="none"/>
      <w:lvlText w:val="8."/>
      <w:lvlJc w:val="left"/>
      <w:pPr>
        <w:ind w:left="1077"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1DC65AC7"/>
    <w:multiLevelType w:val="hybridMultilevel"/>
    <w:tmpl w:val="AB22A8B0"/>
    <w:lvl w:ilvl="0" w:tplc="3B6ADA12">
      <w:start w:val="1"/>
      <w:numFmt w:val="none"/>
      <w:lvlText w:val="3.2. "/>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1FB50958"/>
    <w:multiLevelType w:val="multilevel"/>
    <w:tmpl w:val="0C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1B26FA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2C1373"/>
    <w:multiLevelType w:val="hybridMultilevel"/>
    <w:tmpl w:val="AA3073B0"/>
    <w:lvl w:ilvl="0" w:tplc="8D16E67A">
      <w:start w:val="1"/>
      <w:numFmt w:val="none"/>
      <w:lvlText w:val="4."/>
      <w:lvlJc w:val="left"/>
      <w:pPr>
        <w:ind w:left="1077"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2A6F2A0F"/>
    <w:multiLevelType w:val="hybridMultilevel"/>
    <w:tmpl w:val="52BECC32"/>
    <w:lvl w:ilvl="0" w:tplc="A6EC5E0C">
      <w:start w:val="1"/>
      <w:numFmt w:val="none"/>
      <w:lvlText w:val="3.1.4."/>
      <w:lvlJc w:val="left"/>
      <w:pPr>
        <w:ind w:left="1785"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2BC73504"/>
    <w:multiLevelType w:val="hybridMultilevel"/>
    <w:tmpl w:val="38F218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2E1A678A"/>
    <w:multiLevelType w:val="multilevel"/>
    <w:tmpl w:val="174E8604"/>
    <w:lvl w:ilvl="0">
      <w:start w:val="1"/>
      <w:numFmt w:val="none"/>
      <w:lvlText w:val="6."/>
      <w:lvlJc w:val="left"/>
      <w:pPr>
        <w:ind w:left="107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F057C81"/>
    <w:multiLevelType w:val="hybridMultilevel"/>
    <w:tmpl w:val="4F12DC86"/>
    <w:lvl w:ilvl="0" w:tplc="B82AA108">
      <w:start w:val="1"/>
      <w:numFmt w:val="none"/>
      <w:lvlText w:val="5.2. "/>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nsid w:val="39343673"/>
    <w:multiLevelType w:val="hybridMultilevel"/>
    <w:tmpl w:val="53229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9E12D95"/>
    <w:multiLevelType w:val="multilevel"/>
    <w:tmpl w:val="482294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B8F129A"/>
    <w:multiLevelType w:val="hybridMultilevel"/>
    <w:tmpl w:val="9B6639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3CC76B7C"/>
    <w:multiLevelType w:val="multilevel"/>
    <w:tmpl w:val="924E2CE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D0A5A22"/>
    <w:multiLevelType w:val="multilevel"/>
    <w:tmpl w:val="B848139A"/>
    <w:lvl w:ilvl="0">
      <w:start w:val="1"/>
      <w:numFmt w:val="none"/>
      <w:lvlText w:val="3.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0E310A9"/>
    <w:multiLevelType w:val="hybridMultilevel"/>
    <w:tmpl w:val="DB1EC1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2C25C72"/>
    <w:multiLevelType w:val="hybridMultilevel"/>
    <w:tmpl w:val="32FA2C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FF0648D"/>
    <w:multiLevelType w:val="hybridMultilevel"/>
    <w:tmpl w:val="88AEEFF8"/>
    <w:lvl w:ilvl="0" w:tplc="A0D82750">
      <w:start w:val="1"/>
      <w:numFmt w:val="none"/>
      <w:lvlText w:val="5.1. "/>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5375761E"/>
    <w:multiLevelType w:val="multilevel"/>
    <w:tmpl w:val="053C3C5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6FA0D69"/>
    <w:multiLevelType w:val="multilevel"/>
    <w:tmpl w:val="8744A44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570C2F68"/>
    <w:multiLevelType w:val="hybridMultilevel"/>
    <w:tmpl w:val="BDC25D6E"/>
    <w:lvl w:ilvl="0" w:tplc="2E84D8B6">
      <w:start w:val="1"/>
      <w:numFmt w:val="none"/>
      <w:lvlText w:val="7."/>
      <w:lvlJc w:val="left"/>
      <w:pPr>
        <w:ind w:left="1077"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58A74BBB"/>
    <w:multiLevelType w:val="multilevel"/>
    <w:tmpl w:val="343665A0"/>
    <w:lvl w:ilvl="0">
      <w:start w:val="1"/>
      <w:numFmt w:val="none"/>
      <w:lvlText w:val="2.1. "/>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59740F98"/>
    <w:multiLevelType w:val="hybridMultilevel"/>
    <w:tmpl w:val="F1C23C66"/>
    <w:lvl w:ilvl="0" w:tplc="F8603A62">
      <w:start w:val="1"/>
      <w:numFmt w:val="none"/>
      <w:lvlText w:val="3.1.2."/>
      <w:lvlJc w:val="left"/>
      <w:pPr>
        <w:ind w:left="1785"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59D879CE"/>
    <w:multiLevelType w:val="hybridMultilevel"/>
    <w:tmpl w:val="3B605E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D392D3C"/>
    <w:multiLevelType w:val="multilevel"/>
    <w:tmpl w:val="EC62F1F4"/>
    <w:lvl w:ilvl="0">
      <w:start w:val="1"/>
      <w:numFmt w:val="none"/>
      <w:lvlText w:val="3.2."/>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D9D1C31"/>
    <w:multiLevelType w:val="multilevel"/>
    <w:tmpl w:val="343665A0"/>
    <w:lvl w:ilvl="0">
      <w:start w:val="1"/>
      <w:numFmt w:val="none"/>
      <w:lvlText w:val="2.1. "/>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5E3A1F51"/>
    <w:multiLevelType w:val="hybridMultilevel"/>
    <w:tmpl w:val="5EF2DBAA"/>
    <w:lvl w:ilvl="0" w:tplc="A80A26B2">
      <w:start w:val="1"/>
      <w:numFmt w:val="none"/>
      <w:lvlText w:val="3.1.3."/>
      <w:lvlJc w:val="left"/>
      <w:pPr>
        <w:ind w:left="1785"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nsid w:val="63A73789"/>
    <w:multiLevelType w:val="multilevel"/>
    <w:tmpl w:val="0C0A001D"/>
    <w:numStyleLink w:val="Estilo1"/>
  </w:abstractNum>
  <w:abstractNum w:abstractNumId="38">
    <w:nsid w:val="71A935F4"/>
    <w:multiLevelType w:val="multilevel"/>
    <w:tmpl w:val="174E8604"/>
    <w:lvl w:ilvl="0">
      <w:start w:val="1"/>
      <w:numFmt w:val="none"/>
      <w:lvlText w:val="6."/>
      <w:lvlJc w:val="left"/>
      <w:pPr>
        <w:ind w:left="107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43D203F"/>
    <w:multiLevelType w:val="hybridMultilevel"/>
    <w:tmpl w:val="A6CED8B8"/>
    <w:lvl w:ilvl="0" w:tplc="7232849C">
      <w:start w:val="1"/>
      <w:numFmt w:val="none"/>
      <w:lvlText w:val="2."/>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77E31DEC"/>
    <w:multiLevelType w:val="hybridMultilevel"/>
    <w:tmpl w:val="174E8604"/>
    <w:lvl w:ilvl="0" w:tplc="061CB234">
      <w:start w:val="1"/>
      <w:numFmt w:val="none"/>
      <w:lvlText w:val="6."/>
      <w:lvlJc w:val="left"/>
      <w:pPr>
        <w:ind w:left="1077"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nsid w:val="78B75B50"/>
    <w:multiLevelType w:val="hybridMultilevel"/>
    <w:tmpl w:val="2A16D9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A5D092A"/>
    <w:multiLevelType w:val="multilevel"/>
    <w:tmpl w:val="A09C1A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CBD303C"/>
    <w:multiLevelType w:val="multilevel"/>
    <w:tmpl w:val="BDC25D6E"/>
    <w:lvl w:ilvl="0">
      <w:start w:val="1"/>
      <w:numFmt w:val="none"/>
      <w:lvlText w:val="7."/>
      <w:lvlJc w:val="left"/>
      <w:pPr>
        <w:ind w:left="107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D236A57"/>
    <w:multiLevelType w:val="hybridMultilevel"/>
    <w:tmpl w:val="B848139A"/>
    <w:lvl w:ilvl="0" w:tplc="B128CB0A">
      <w:start w:val="1"/>
      <w:numFmt w:val="none"/>
      <w:lvlText w:val="3.1. "/>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nsid w:val="7E3A55C0"/>
    <w:multiLevelType w:val="hybridMultilevel"/>
    <w:tmpl w:val="C7A808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E5E33B8"/>
    <w:multiLevelType w:val="multilevel"/>
    <w:tmpl w:val="8626E228"/>
    <w:lvl w:ilvl="0">
      <w:start w:val="1"/>
      <w:numFmt w:val="none"/>
      <w:lvlText w:val="2.2. "/>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nsid w:val="7FE82F09"/>
    <w:multiLevelType w:val="hybridMultilevel"/>
    <w:tmpl w:val="5608E79A"/>
    <w:lvl w:ilvl="0" w:tplc="4DA2912C">
      <w:start w:val="1"/>
      <w:numFmt w:val="none"/>
      <w:lvlText w:val="7."/>
      <w:lvlJc w:val="left"/>
      <w:pPr>
        <w:ind w:left="1077"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7"/>
  </w:num>
  <w:num w:numId="2">
    <w:abstractNumId w:val="35"/>
  </w:num>
  <w:num w:numId="3">
    <w:abstractNumId w:val="21"/>
  </w:num>
  <w:num w:numId="4">
    <w:abstractNumId w:val="39"/>
  </w:num>
  <w:num w:numId="5">
    <w:abstractNumId w:val="29"/>
  </w:num>
  <w:num w:numId="6">
    <w:abstractNumId w:val="31"/>
  </w:num>
  <w:num w:numId="7">
    <w:abstractNumId w:val="46"/>
  </w:num>
  <w:num w:numId="8">
    <w:abstractNumId w:val="2"/>
  </w:num>
  <w:num w:numId="9">
    <w:abstractNumId w:val="44"/>
  </w:num>
  <w:num w:numId="10">
    <w:abstractNumId w:val="24"/>
  </w:num>
  <w:num w:numId="11">
    <w:abstractNumId w:val="12"/>
  </w:num>
  <w:num w:numId="12">
    <w:abstractNumId w:val="15"/>
  </w:num>
  <w:num w:numId="13">
    <w:abstractNumId w:val="22"/>
  </w:num>
  <w:num w:numId="14">
    <w:abstractNumId w:val="8"/>
  </w:num>
  <w:num w:numId="15">
    <w:abstractNumId w:val="27"/>
  </w:num>
  <w:num w:numId="16">
    <w:abstractNumId w:val="19"/>
  </w:num>
  <w:num w:numId="17">
    <w:abstractNumId w:val="17"/>
  </w:num>
  <w:num w:numId="18">
    <w:abstractNumId w:val="40"/>
  </w:num>
  <w:num w:numId="19">
    <w:abstractNumId w:val="38"/>
  </w:num>
  <w:num w:numId="20">
    <w:abstractNumId w:val="47"/>
  </w:num>
  <w:num w:numId="21">
    <w:abstractNumId w:val="18"/>
  </w:num>
  <w:num w:numId="22">
    <w:abstractNumId w:val="30"/>
  </w:num>
  <w:num w:numId="23">
    <w:abstractNumId w:val="43"/>
  </w:num>
  <w:num w:numId="24">
    <w:abstractNumId w:val="11"/>
  </w:num>
  <w:num w:numId="25">
    <w:abstractNumId w:val="26"/>
  </w:num>
  <w:num w:numId="26">
    <w:abstractNumId w:val="10"/>
  </w:num>
  <w:num w:numId="27">
    <w:abstractNumId w:val="32"/>
  </w:num>
  <w:num w:numId="28">
    <w:abstractNumId w:val="36"/>
  </w:num>
  <w:num w:numId="29">
    <w:abstractNumId w:val="16"/>
  </w:num>
  <w:num w:numId="30">
    <w:abstractNumId w:val="9"/>
  </w:num>
  <w:num w:numId="31">
    <w:abstractNumId w:val="41"/>
  </w:num>
  <w:num w:numId="32">
    <w:abstractNumId w:val="20"/>
  </w:num>
  <w:num w:numId="33">
    <w:abstractNumId w:val="3"/>
  </w:num>
  <w:num w:numId="34">
    <w:abstractNumId w:val="23"/>
  </w:num>
  <w:num w:numId="35">
    <w:abstractNumId w:val="33"/>
  </w:num>
  <w:num w:numId="36">
    <w:abstractNumId w:val="5"/>
  </w:num>
  <w:num w:numId="37">
    <w:abstractNumId w:val="4"/>
  </w:num>
  <w:num w:numId="38">
    <w:abstractNumId w:val="45"/>
  </w:num>
  <w:num w:numId="39">
    <w:abstractNumId w:val="6"/>
  </w:num>
  <w:num w:numId="40">
    <w:abstractNumId w:val="13"/>
  </w:num>
  <w:num w:numId="41">
    <w:abstractNumId w:val="37"/>
  </w:num>
  <w:num w:numId="42">
    <w:abstractNumId w:val="1"/>
  </w:num>
  <w:num w:numId="43">
    <w:abstractNumId w:val="28"/>
  </w:num>
  <w:num w:numId="44">
    <w:abstractNumId w:val="34"/>
  </w:num>
  <w:num w:numId="45">
    <w:abstractNumId w:val="0"/>
  </w:num>
  <w:num w:numId="46">
    <w:abstractNumId w:val="14"/>
  </w:num>
  <w:num w:numId="47">
    <w:abstractNumId w:val="42"/>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7D"/>
    <w:rsid w:val="00014EB0"/>
    <w:rsid w:val="00042BF3"/>
    <w:rsid w:val="00055C40"/>
    <w:rsid w:val="00076583"/>
    <w:rsid w:val="000957C4"/>
    <w:rsid w:val="0009703E"/>
    <w:rsid w:val="000D7F7A"/>
    <w:rsid w:val="000E6D70"/>
    <w:rsid w:val="001001AF"/>
    <w:rsid w:val="001043C1"/>
    <w:rsid w:val="00110699"/>
    <w:rsid w:val="00114B1D"/>
    <w:rsid w:val="00133D6B"/>
    <w:rsid w:val="001346EA"/>
    <w:rsid w:val="001502CD"/>
    <w:rsid w:val="00184016"/>
    <w:rsid w:val="0019678D"/>
    <w:rsid w:val="001A0110"/>
    <w:rsid w:val="001C1EE3"/>
    <w:rsid w:val="001D73CD"/>
    <w:rsid w:val="001E05BE"/>
    <w:rsid w:val="00222B54"/>
    <w:rsid w:val="002C27E8"/>
    <w:rsid w:val="002E50B2"/>
    <w:rsid w:val="002E76B1"/>
    <w:rsid w:val="002F2DAE"/>
    <w:rsid w:val="00307923"/>
    <w:rsid w:val="003209D1"/>
    <w:rsid w:val="00321367"/>
    <w:rsid w:val="003227E3"/>
    <w:rsid w:val="00337BFE"/>
    <w:rsid w:val="00341268"/>
    <w:rsid w:val="00382404"/>
    <w:rsid w:val="003A38C8"/>
    <w:rsid w:val="003E03F8"/>
    <w:rsid w:val="003F4D00"/>
    <w:rsid w:val="003F7102"/>
    <w:rsid w:val="00416EC1"/>
    <w:rsid w:val="00424A2E"/>
    <w:rsid w:val="00424D21"/>
    <w:rsid w:val="00451B74"/>
    <w:rsid w:val="00461A70"/>
    <w:rsid w:val="0048398F"/>
    <w:rsid w:val="004847A9"/>
    <w:rsid w:val="00486418"/>
    <w:rsid w:val="004922BE"/>
    <w:rsid w:val="004C4027"/>
    <w:rsid w:val="004E0501"/>
    <w:rsid w:val="004E6EF0"/>
    <w:rsid w:val="005359B6"/>
    <w:rsid w:val="0054757D"/>
    <w:rsid w:val="00614944"/>
    <w:rsid w:val="00634428"/>
    <w:rsid w:val="0064670D"/>
    <w:rsid w:val="00667604"/>
    <w:rsid w:val="006951D2"/>
    <w:rsid w:val="006B2F00"/>
    <w:rsid w:val="006B3210"/>
    <w:rsid w:val="006B64A5"/>
    <w:rsid w:val="007023EB"/>
    <w:rsid w:val="0074632D"/>
    <w:rsid w:val="007B66F8"/>
    <w:rsid w:val="007C31EF"/>
    <w:rsid w:val="007C4239"/>
    <w:rsid w:val="007C499A"/>
    <w:rsid w:val="007E22C5"/>
    <w:rsid w:val="008001D1"/>
    <w:rsid w:val="00810699"/>
    <w:rsid w:val="00824418"/>
    <w:rsid w:val="00831ADF"/>
    <w:rsid w:val="008357C0"/>
    <w:rsid w:val="00843F99"/>
    <w:rsid w:val="0085009B"/>
    <w:rsid w:val="00852EC6"/>
    <w:rsid w:val="00870182"/>
    <w:rsid w:val="00880D5E"/>
    <w:rsid w:val="00883716"/>
    <w:rsid w:val="00883D96"/>
    <w:rsid w:val="008969E6"/>
    <w:rsid w:val="008B52B1"/>
    <w:rsid w:val="0090567D"/>
    <w:rsid w:val="009223B8"/>
    <w:rsid w:val="0093224C"/>
    <w:rsid w:val="0096590A"/>
    <w:rsid w:val="00987283"/>
    <w:rsid w:val="009B7426"/>
    <w:rsid w:val="009C222D"/>
    <w:rsid w:val="009D3F2B"/>
    <w:rsid w:val="009F1DCD"/>
    <w:rsid w:val="009F7667"/>
    <w:rsid w:val="00A46A28"/>
    <w:rsid w:val="00A6723B"/>
    <w:rsid w:val="00AB0BEB"/>
    <w:rsid w:val="00AC36B6"/>
    <w:rsid w:val="00AE2580"/>
    <w:rsid w:val="00B0249F"/>
    <w:rsid w:val="00B056FE"/>
    <w:rsid w:val="00B13B61"/>
    <w:rsid w:val="00B21CA9"/>
    <w:rsid w:val="00B352C9"/>
    <w:rsid w:val="00B82331"/>
    <w:rsid w:val="00B835ED"/>
    <w:rsid w:val="00B947FF"/>
    <w:rsid w:val="00BA0F79"/>
    <w:rsid w:val="00BF4E97"/>
    <w:rsid w:val="00C049A2"/>
    <w:rsid w:val="00C2095E"/>
    <w:rsid w:val="00C362C5"/>
    <w:rsid w:val="00CB2C03"/>
    <w:rsid w:val="00CD6BD2"/>
    <w:rsid w:val="00CF45F6"/>
    <w:rsid w:val="00D52618"/>
    <w:rsid w:val="00D67B27"/>
    <w:rsid w:val="00DA3368"/>
    <w:rsid w:val="00E42D2A"/>
    <w:rsid w:val="00E61F1E"/>
    <w:rsid w:val="00E7185A"/>
    <w:rsid w:val="00F041EB"/>
    <w:rsid w:val="00F140EA"/>
    <w:rsid w:val="00F525A5"/>
    <w:rsid w:val="00F65693"/>
    <w:rsid w:val="00F80307"/>
    <w:rsid w:val="00FF592F"/>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1" w:semiHidden="0"/>
    <w:lsdException w:name="header" w:uiPriority="99"/>
    <w:lsdException w:name="List 5" w:semiHidden="0"/>
    <w:lsdException w:name="List Bullet 4" w:semiHidden="0"/>
    <w:lsdException w:name="List Bullet 5" w:semiHidden="0"/>
    <w:lsdException w:name="Title" w:semiHidden="0" w:unhideWhenUsed="0"/>
    <w:lsdException w:name="Subtitle" w:semiHidden="0" w:unhideWhenUsed="0"/>
    <w:lsdException w:name="Body Text First Indent 2" w:semiHidden="0"/>
    <w:lsdException w:name="Note Heading" w:semiHidden="0"/>
    <w:lsdException w:name="Body Text 2" w:semiHidden="0"/>
    <w:lsdException w:name="Body Text 3" w:semiHidden="0"/>
    <w:lsdException w:name="Hyperlink" w:uiPriority="99"/>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24D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1367"/>
    <w:pPr>
      <w:ind w:left="720"/>
      <w:contextualSpacing/>
    </w:pPr>
  </w:style>
  <w:style w:type="character" w:styleId="Hipervnculo">
    <w:name w:val="Hyperlink"/>
    <w:basedOn w:val="Fuentedeprrafopredeter"/>
    <w:uiPriority w:val="99"/>
    <w:unhideWhenUsed/>
    <w:rsid w:val="00D52618"/>
    <w:rPr>
      <w:color w:val="0563C1" w:themeColor="hyperlink"/>
      <w:u w:val="single"/>
    </w:rPr>
  </w:style>
  <w:style w:type="character" w:styleId="Hipervnculovisitado">
    <w:name w:val="FollowedHyperlink"/>
    <w:basedOn w:val="Fuentedeprrafopredeter"/>
    <w:rsid w:val="001502CD"/>
    <w:rPr>
      <w:color w:val="954F72" w:themeColor="followedHyperlink"/>
      <w:u w:val="single"/>
    </w:rPr>
  </w:style>
  <w:style w:type="numbering" w:customStyle="1" w:styleId="Estilo1">
    <w:name w:val="Estilo1"/>
    <w:uiPriority w:val="99"/>
    <w:rsid w:val="00B13B61"/>
    <w:pPr>
      <w:numPr>
        <w:numId w:val="40"/>
      </w:numPr>
    </w:pPr>
  </w:style>
  <w:style w:type="character" w:customStyle="1" w:styleId="Mencinsinresolver1">
    <w:name w:val="Mención sin resolver1"/>
    <w:basedOn w:val="Fuentedeprrafopredeter"/>
    <w:uiPriority w:val="99"/>
    <w:semiHidden/>
    <w:unhideWhenUsed/>
    <w:rsid w:val="009D3F2B"/>
    <w:rPr>
      <w:color w:val="605E5C"/>
      <w:shd w:val="clear" w:color="auto" w:fill="E1DFDD"/>
    </w:rPr>
  </w:style>
  <w:style w:type="paragraph" w:styleId="Encabezado">
    <w:name w:val="header"/>
    <w:basedOn w:val="Normal"/>
    <w:link w:val="EncabezadoCar"/>
    <w:uiPriority w:val="99"/>
    <w:unhideWhenUsed/>
    <w:rsid w:val="001C1E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1EE3"/>
  </w:style>
  <w:style w:type="paragraph" w:styleId="Piedepgina">
    <w:name w:val="footer"/>
    <w:basedOn w:val="Normal"/>
    <w:link w:val="PiedepginaCar"/>
    <w:unhideWhenUsed/>
    <w:rsid w:val="001C1EE3"/>
    <w:pPr>
      <w:tabs>
        <w:tab w:val="center" w:pos="4252"/>
        <w:tab w:val="right" w:pos="8504"/>
      </w:tabs>
      <w:spacing w:after="0" w:line="240" w:lineRule="auto"/>
    </w:pPr>
  </w:style>
  <w:style w:type="character" w:customStyle="1" w:styleId="PiedepginaCar">
    <w:name w:val="Pie de página Car"/>
    <w:basedOn w:val="Fuentedeprrafopredeter"/>
    <w:link w:val="Piedepgina"/>
    <w:rsid w:val="001C1EE3"/>
  </w:style>
  <w:style w:type="character" w:customStyle="1" w:styleId="Mencinsinresolver2">
    <w:name w:val="Mención sin resolver2"/>
    <w:basedOn w:val="Fuentedeprrafopredeter"/>
    <w:uiPriority w:val="99"/>
    <w:semiHidden/>
    <w:unhideWhenUsed/>
    <w:rsid w:val="008837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1" w:semiHidden="0"/>
    <w:lsdException w:name="header" w:uiPriority="99"/>
    <w:lsdException w:name="List 5" w:semiHidden="0"/>
    <w:lsdException w:name="List Bullet 4" w:semiHidden="0"/>
    <w:lsdException w:name="List Bullet 5" w:semiHidden="0"/>
    <w:lsdException w:name="Title" w:semiHidden="0" w:unhideWhenUsed="0"/>
    <w:lsdException w:name="Subtitle" w:semiHidden="0" w:unhideWhenUsed="0"/>
    <w:lsdException w:name="Body Text First Indent 2" w:semiHidden="0"/>
    <w:lsdException w:name="Note Heading" w:semiHidden="0"/>
    <w:lsdException w:name="Body Text 2" w:semiHidden="0"/>
    <w:lsdException w:name="Body Text 3" w:semiHidden="0"/>
    <w:lsdException w:name="Hyperlink" w:uiPriority="99"/>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24D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1367"/>
    <w:pPr>
      <w:ind w:left="720"/>
      <w:contextualSpacing/>
    </w:pPr>
  </w:style>
  <w:style w:type="character" w:styleId="Hipervnculo">
    <w:name w:val="Hyperlink"/>
    <w:basedOn w:val="Fuentedeprrafopredeter"/>
    <w:uiPriority w:val="99"/>
    <w:unhideWhenUsed/>
    <w:rsid w:val="00D52618"/>
    <w:rPr>
      <w:color w:val="0563C1" w:themeColor="hyperlink"/>
      <w:u w:val="single"/>
    </w:rPr>
  </w:style>
  <w:style w:type="character" w:styleId="Hipervnculovisitado">
    <w:name w:val="FollowedHyperlink"/>
    <w:basedOn w:val="Fuentedeprrafopredeter"/>
    <w:rsid w:val="001502CD"/>
    <w:rPr>
      <w:color w:val="954F72" w:themeColor="followedHyperlink"/>
      <w:u w:val="single"/>
    </w:rPr>
  </w:style>
  <w:style w:type="numbering" w:customStyle="1" w:styleId="Estilo1">
    <w:name w:val="Estilo1"/>
    <w:uiPriority w:val="99"/>
    <w:rsid w:val="00B13B61"/>
    <w:pPr>
      <w:numPr>
        <w:numId w:val="40"/>
      </w:numPr>
    </w:pPr>
  </w:style>
  <w:style w:type="character" w:customStyle="1" w:styleId="Mencinsinresolver1">
    <w:name w:val="Mención sin resolver1"/>
    <w:basedOn w:val="Fuentedeprrafopredeter"/>
    <w:uiPriority w:val="99"/>
    <w:semiHidden/>
    <w:unhideWhenUsed/>
    <w:rsid w:val="009D3F2B"/>
    <w:rPr>
      <w:color w:val="605E5C"/>
      <w:shd w:val="clear" w:color="auto" w:fill="E1DFDD"/>
    </w:rPr>
  </w:style>
  <w:style w:type="paragraph" w:styleId="Encabezado">
    <w:name w:val="header"/>
    <w:basedOn w:val="Normal"/>
    <w:link w:val="EncabezadoCar"/>
    <w:uiPriority w:val="99"/>
    <w:unhideWhenUsed/>
    <w:rsid w:val="001C1E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1EE3"/>
  </w:style>
  <w:style w:type="paragraph" w:styleId="Piedepgina">
    <w:name w:val="footer"/>
    <w:basedOn w:val="Normal"/>
    <w:link w:val="PiedepginaCar"/>
    <w:unhideWhenUsed/>
    <w:rsid w:val="001C1EE3"/>
    <w:pPr>
      <w:tabs>
        <w:tab w:val="center" w:pos="4252"/>
        <w:tab w:val="right" w:pos="8504"/>
      </w:tabs>
      <w:spacing w:after="0" w:line="240" w:lineRule="auto"/>
    </w:pPr>
  </w:style>
  <w:style w:type="character" w:customStyle="1" w:styleId="PiedepginaCar">
    <w:name w:val="Pie de página Car"/>
    <w:basedOn w:val="Fuentedeprrafopredeter"/>
    <w:link w:val="Piedepgina"/>
    <w:rsid w:val="001C1EE3"/>
  </w:style>
  <w:style w:type="character" w:customStyle="1" w:styleId="Mencinsinresolver2">
    <w:name w:val="Mención sin resolver2"/>
    <w:basedOn w:val="Fuentedeprrafopredeter"/>
    <w:uiPriority w:val="99"/>
    <w:semiHidden/>
    <w:unhideWhenUsed/>
    <w:rsid w:val="00883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4626">
      <w:bodyDiv w:val="1"/>
      <w:marLeft w:val="0"/>
      <w:marRight w:val="0"/>
      <w:marTop w:val="0"/>
      <w:marBottom w:val="0"/>
      <w:divBdr>
        <w:top w:val="none" w:sz="0" w:space="0" w:color="auto"/>
        <w:left w:val="none" w:sz="0" w:space="0" w:color="auto"/>
        <w:bottom w:val="none" w:sz="0" w:space="0" w:color="auto"/>
        <w:right w:val="none" w:sz="0" w:space="0" w:color="auto"/>
      </w:divBdr>
    </w:div>
    <w:div w:id="388383443">
      <w:bodyDiv w:val="1"/>
      <w:marLeft w:val="0"/>
      <w:marRight w:val="0"/>
      <w:marTop w:val="0"/>
      <w:marBottom w:val="0"/>
      <w:divBdr>
        <w:top w:val="none" w:sz="0" w:space="0" w:color="auto"/>
        <w:left w:val="none" w:sz="0" w:space="0" w:color="auto"/>
        <w:bottom w:val="none" w:sz="0" w:space="0" w:color="auto"/>
        <w:right w:val="none" w:sz="0" w:space="0" w:color="auto"/>
      </w:divBdr>
    </w:div>
    <w:div w:id="413093823">
      <w:bodyDiv w:val="1"/>
      <w:marLeft w:val="0"/>
      <w:marRight w:val="0"/>
      <w:marTop w:val="0"/>
      <w:marBottom w:val="0"/>
      <w:divBdr>
        <w:top w:val="none" w:sz="0" w:space="0" w:color="auto"/>
        <w:left w:val="none" w:sz="0" w:space="0" w:color="auto"/>
        <w:bottom w:val="none" w:sz="0" w:space="0" w:color="auto"/>
        <w:right w:val="none" w:sz="0" w:space="0" w:color="auto"/>
      </w:divBdr>
    </w:div>
    <w:div w:id="689448319">
      <w:bodyDiv w:val="1"/>
      <w:marLeft w:val="0"/>
      <w:marRight w:val="0"/>
      <w:marTop w:val="0"/>
      <w:marBottom w:val="0"/>
      <w:divBdr>
        <w:top w:val="none" w:sz="0" w:space="0" w:color="auto"/>
        <w:left w:val="none" w:sz="0" w:space="0" w:color="auto"/>
        <w:bottom w:val="none" w:sz="0" w:space="0" w:color="auto"/>
        <w:right w:val="none" w:sz="0" w:space="0" w:color="auto"/>
      </w:divBdr>
    </w:div>
    <w:div w:id="8542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8587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Universidad de Extremadura</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 GIJON ANTUNEZ</dc:creator>
  <cp:lastModifiedBy>Usuario de Windows</cp:lastModifiedBy>
  <cp:revision>2</cp:revision>
  <cp:lastPrinted>2021-11-15T09:03:00Z</cp:lastPrinted>
  <dcterms:created xsi:type="dcterms:W3CDTF">2022-01-18T12:06:00Z</dcterms:created>
  <dcterms:modified xsi:type="dcterms:W3CDTF">2022-01-18T12:06:00Z</dcterms:modified>
</cp:coreProperties>
</file>